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243"/>
      </w:tblGrid>
      <w:tr w:rsidR="007E5E6A" w:rsidRPr="001C6095" w:rsidTr="007E5E6A">
        <w:trPr>
          <w:jc w:val="center"/>
        </w:trPr>
        <w:tc>
          <w:tcPr>
            <w:tcW w:w="1101" w:type="dxa"/>
          </w:tcPr>
          <w:p w:rsidR="007E5E6A" w:rsidRPr="001C6095" w:rsidRDefault="007E5E6A" w:rsidP="00681514">
            <w:pPr>
              <w:spacing w:line="240" w:lineRule="auto"/>
              <w:outlineLvl w:val="0"/>
              <w:rPr>
                <w:rFonts w:ascii="Times New Roman" w:eastAsia="Times New Roman" w:hAnsi="Times New Roman" w:cs="Times New Roman"/>
                <w:b/>
                <w:bCs/>
                <w:color w:val="1F4E79" w:themeColor="accent1" w:themeShade="80"/>
                <w:w w:val="110"/>
                <w:kern w:val="36"/>
                <w:sz w:val="28"/>
                <w:szCs w:val="28"/>
                <w:lang w:eastAsia="nl-BE"/>
              </w:rPr>
            </w:pPr>
            <w:r w:rsidRPr="001C6095">
              <w:rPr>
                <w:rFonts w:ascii="Times New Roman" w:eastAsia="Times New Roman" w:hAnsi="Times New Roman" w:cs="Times New Roman"/>
                <w:bCs/>
                <w:noProof/>
                <w:color w:val="1F4E79" w:themeColor="accent1" w:themeShade="80"/>
                <w:kern w:val="36"/>
                <w:sz w:val="36"/>
                <w:szCs w:val="36"/>
                <w:lang w:eastAsia="nl-BE"/>
              </w:rPr>
              <mc:AlternateContent>
                <mc:Choice Requires="wps">
                  <w:drawing>
                    <wp:anchor distT="0" distB="0" distL="114300" distR="114300" simplePos="0" relativeHeight="251659264" behindDoc="0" locked="0" layoutInCell="1" allowOverlap="1" wp14:anchorId="1DC8BAEF" wp14:editId="38B82EF4">
                      <wp:simplePos x="0" y="0"/>
                      <wp:positionH relativeFrom="column">
                        <wp:posOffset>530860</wp:posOffset>
                      </wp:positionH>
                      <wp:positionV relativeFrom="paragraph">
                        <wp:posOffset>497840</wp:posOffset>
                      </wp:positionV>
                      <wp:extent cx="598170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5E212" id="Rechte verbindingslijn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39.2pt" to="512.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" strokecolor="#5b9bd5 [3204]" strokeweight=".5pt">
                      <v:stroke joinstyle="miter"/>
                    </v:line>
                  </w:pict>
                </mc:Fallback>
              </mc:AlternateContent>
            </w:r>
            <w:r w:rsidRPr="001C6095">
              <w:rPr>
                <w:rFonts w:ascii="Times New Roman" w:eastAsia="Times New Roman" w:hAnsi="Times New Roman" w:cs="Times New Roman"/>
                <w:b/>
                <w:bCs/>
                <w:noProof/>
                <w:color w:val="5B9BD5" w:themeColor="accent1"/>
                <w:w w:val="110"/>
                <w:kern w:val="36"/>
                <w:sz w:val="28"/>
                <w:szCs w:val="28"/>
                <w:lang w:eastAsia="nl-BE"/>
              </w:rPr>
              <w:drawing>
                <wp:inline distT="0" distB="0" distL="0" distR="0" wp14:anchorId="0CEE0F1A" wp14:editId="23C5FE5C">
                  <wp:extent cx="628650" cy="5619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07 01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715" cy="570079"/>
                          </a:xfrm>
                          <a:prstGeom prst="rect">
                            <a:avLst/>
                          </a:prstGeom>
                        </pic:spPr>
                      </pic:pic>
                    </a:graphicData>
                  </a:graphic>
                </wp:inline>
              </w:drawing>
            </w:r>
          </w:p>
        </w:tc>
        <w:tc>
          <w:tcPr>
            <w:tcW w:w="9243" w:type="dxa"/>
          </w:tcPr>
          <w:p w:rsidR="007E5E6A" w:rsidRPr="001C6095" w:rsidRDefault="007E5E6A" w:rsidP="00681514">
            <w:pPr>
              <w:spacing w:line="240" w:lineRule="auto"/>
              <w:outlineLvl w:val="0"/>
              <w:rPr>
                <w:rFonts w:ascii="Times New Roman" w:eastAsia="Times New Roman" w:hAnsi="Times New Roman" w:cs="Times New Roman"/>
                <w:bCs/>
                <w:color w:val="1F4E79" w:themeColor="accent1" w:themeShade="80"/>
                <w:w w:val="110"/>
                <w:kern w:val="36"/>
                <w:sz w:val="28"/>
                <w:szCs w:val="28"/>
                <w:lang w:eastAsia="nl-BE"/>
              </w:rPr>
            </w:pPr>
          </w:p>
          <w:p w:rsidR="007E5E6A" w:rsidRPr="001C6095" w:rsidRDefault="00AD7CDA" w:rsidP="008E123F">
            <w:pPr>
              <w:spacing w:line="240" w:lineRule="auto"/>
              <w:outlineLvl w:val="0"/>
              <w:rPr>
                <w:rFonts w:ascii="Times New Roman" w:eastAsia="Times New Roman" w:hAnsi="Times New Roman" w:cs="Times New Roman"/>
                <w:b/>
                <w:bCs/>
                <w:color w:val="1F4E79" w:themeColor="accent1" w:themeShade="80"/>
                <w:w w:val="110"/>
                <w:kern w:val="36"/>
                <w:sz w:val="36"/>
                <w:szCs w:val="36"/>
                <w:lang w:eastAsia="nl-BE"/>
              </w:rPr>
            </w:pPr>
            <w:r w:rsidRPr="001C6095">
              <w:rPr>
                <w:rFonts w:ascii="Times New Roman" w:eastAsia="Times New Roman" w:hAnsi="Times New Roman" w:cs="Times New Roman"/>
                <w:b/>
                <w:bCs/>
                <w:color w:val="1F4E79" w:themeColor="accent1" w:themeShade="80"/>
                <w:w w:val="110"/>
                <w:kern w:val="36"/>
                <w:sz w:val="36"/>
                <w:szCs w:val="36"/>
                <w:lang w:eastAsia="nl-BE"/>
              </w:rPr>
              <w:t>Minerva</w:t>
            </w:r>
            <w:r w:rsidR="008920E4" w:rsidRPr="001C6095">
              <w:rPr>
                <w:rFonts w:ascii="Times New Roman" w:eastAsia="Times New Roman" w:hAnsi="Times New Roman" w:cs="Times New Roman"/>
                <w:b/>
                <w:bCs/>
                <w:color w:val="1F4E79" w:themeColor="accent1" w:themeShade="80"/>
                <w:w w:val="110"/>
                <w:kern w:val="36"/>
                <w:sz w:val="36"/>
                <w:szCs w:val="36"/>
                <w:lang w:eastAsia="nl-BE"/>
              </w:rPr>
              <w:t xml:space="preserve"> </w:t>
            </w:r>
            <w:r w:rsidRPr="001C6095">
              <w:rPr>
                <w:rFonts w:ascii="Times New Roman" w:eastAsia="Times New Roman" w:hAnsi="Times New Roman" w:cs="Times New Roman"/>
                <w:b/>
                <w:bCs/>
                <w:color w:val="1F4E79" w:themeColor="accent1" w:themeShade="80"/>
                <w:w w:val="110"/>
                <w:kern w:val="36"/>
                <w:sz w:val="36"/>
                <w:szCs w:val="36"/>
                <w:lang w:eastAsia="nl-BE"/>
              </w:rPr>
              <w:t>-</w:t>
            </w:r>
            <w:r w:rsidR="00395DD4" w:rsidRPr="001C6095">
              <w:rPr>
                <w:rFonts w:ascii="Times New Roman" w:eastAsia="Times New Roman" w:hAnsi="Times New Roman" w:cs="Times New Roman"/>
                <w:b/>
                <w:bCs/>
                <w:color w:val="1F4E79" w:themeColor="accent1" w:themeShade="80"/>
                <w:w w:val="110"/>
                <w:kern w:val="36"/>
                <w:sz w:val="36"/>
                <w:szCs w:val="36"/>
                <w:lang w:eastAsia="nl-BE"/>
              </w:rPr>
              <w:t xml:space="preserve"> </w:t>
            </w:r>
            <w:r w:rsidR="007E5E6A" w:rsidRPr="001C6095">
              <w:rPr>
                <w:rFonts w:ascii="Times New Roman" w:eastAsia="Times New Roman" w:hAnsi="Times New Roman" w:cs="Times New Roman"/>
                <w:b/>
                <w:bCs/>
                <w:color w:val="1F4E79" w:themeColor="accent1" w:themeShade="80"/>
                <w:w w:val="110"/>
                <w:kern w:val="36"/>
                <w:sz w:val="36"/>
                <w:szCs w:val="36"/>
                <w:lang w:eastAsia="nl-BE"/>
              </w:rPr>
              <w:t>Bondige besprekingen</w:t>
            </w:r>
            <w:r w:rsidR="00395DD4" w:rsidRPr="001C6095">
              <w:rPr>
                <w:rFonts w:ascii="Times New Roman" w:eastAsia="Times New Roman" w:hAnsi="Times New Roman" w:cs="Times New Roman"/>
                <w:b/>
                <w:bCs/>
                <w:color w:val="1F4E79" w:themeColor="accent1" w:themeShade="80"/>
                <w:w w:val="110"/>
                <w:kern w:val="36"/>
                <w:sz w:val="36"/>
                <w:szCs w:val="36"/>
                <w:lang w:eastAsia="nl-BE"/>
              </w:rPr>
              <w:t xml:space="preserve"> -</w:t>
            </w:r>
            <w:r w:rsidR="008920E4" w:rsidRPr="001C6095">
              <w:rPr>
                <w:rFonts w:ascii="Times New Roman" w:eastAsia="Times New Roman" w:hAnsi="Times New Roman" w:cs="Times New Roman"/>
                <w:b/>
                <w:bCs/>
                <w:color w:val="1F4E79" w:themeColor="accent1" w:themeShade="80"/>
                <w:w w:val="110"/>
                <w:kern w:val="36"/>
                <w:sz w:val="36"/>
                <w:szCs w:val="36"/>
                <w:lang w:eastAsia="nl-BE"/>
              </w:rPr>
              <w:t xml:space="preserve"> </w:t>
            </w:r>
            <w:r w:rsidR="00AF7A97">
              <w:rPr>
                <w:rFonts w:ascii="Times New Roman" w:eastAsia="Times New Roman" w:hAnsi="Times New Roman" w:cs="Times New Roman"/>
                <w:b/>
                <w:bCs/>
                <w:color w:val="1F4E79" w:themeColor="accent1" w:themeShade="80"/>
                <w:w w:val="110"/>
                <w:kern w:val="36"/>
                <w:sz w:val="36"/>
                <w:szCs w:val="36"/>
                <w:lang w:eastAsia="nl-BE"/>
              </w:rPr>
              <w:t>1</w:t>
            </w:r>
            <w:r w:rsidR="00895E06">
              <w:rPr>
                <w:rFonts w:ascii="Times New Roman" w:eastAsia="Times New Roman" w:hAnsi="Times New Roman" w:cs="Times New Roman"/>
                <w:b/>
                <w:bCs/>
                <w:color w:val="1F4E79" w:themeColor="accent1" w:themeShade="80"/>
                <w:w w:val="110"/>
                <w:kern w:val="36"/>
                <w:sz w:val="36"/>
                <w:szCs w:val="36"/>
                <w:lang w:eastAsia="nl-BE"/>
              </w:rPr>
              <w:t>5</w:t>
            </w:r>
            <w:r w:rsidR="000F2B51">
              <w:rPr>
                <w:rFonts w:ascii="Times New Roman" w:eastAsia="Times New Roman" w:hAnsi="Times New Roman" w:cs="Times New Roman"/>
                <w:b/>
                <w:bCs/>
                <w:color w:val="1F4E79" w:themeColor="accent1" w:themeShade="80"/>
                <w:w w:val="110"/>
                <w:kern w:val="36"/>
                <w:sz w:val="36"/>
                <w:szCs w:val="36"/>
                <w:lang w:eastAsia="nl-BE"/>
              </w:rPr>
              <w:t>/</w:t>
            </w:r>
            <w:r w:rsidR="00B11E89">
              <w:rPr>
                <w:rFonts w:ascii="Times New Roman" w:eastAsia="Times New Roman" w:hAnsi="Times New Roman" w:cs="Times New Roman"/>
                <w:b/>
                <w:bCs/>
                <w:color w:val="1F4E79" w:themeColor="accent1" w:themeShade="80"/>
                <w:w w:val="110"/>
                <w:kern w:val="36"/>
                <w:sz w:val="36"/>
                <w:szCs w:val="36"/>
                <w:lang w:eastAsia="nl-BE"/>
              </w:rPr>
              <w:t>0</w:t>
            </w:r>
            <w:r w:rsidR="00171351">
              <w:rPr>
                <w:rFonts w:ascii="Times New Roman" w:eastAsia="Times New Roman" w:hAnsi="Times New Roman" w:cs="Times New Roman"/>
                <w:b/>
                <w:bCs/>
                <w:color w:val="1F4E79" w:themeColor="accent1" w:themeShade="80"/>
                <w:w w:val="110"/>
                <w:kern w:val="36"/>
                <w:sz w:val="36"/>
                <w:szCs w:val="36"/>
                <w:lang w:eastAsia="nl-BE"/>
              </w:rPr>
              <w:t>7</w:t>
            </w:r>
            <w:r w:rsidR="00B11E89">
              <w:rPr>
                <w:rFonts w:ascii="Times New Roman" w:eastAsia="Times New Roman" w:hAnsi="Times New Roman" w:cs="Times New Roman"/>
                <w:b/>
                <w:bCs/>
                <w:color w:val="1F4E79" w:themeColor="accent1" w:themeShade="80"/>
                <w:w w:val="110"/>
                <w:kern w:val="36"/>
                <w:sz w:val="36"/>
                <w:szCs w:val="36"/>
                <w:lang w:eastAsia="nl-BE"/>
              </w:rPr>
              <w:t>/2020</w:t>
            </w:r>
          </w:p>
        </w:tc>
      </w:tr>
    </w:tbl>
    <w:p w:rsidR="00E517C1" w:rsidRPr="001C6095" w:rsidRDefault="00E517C1" w:rsidP="00681514">
      <w:pPr>
        <w:spacing w:after="0" w:line="240" w:lineRule="auto"/>
        <w:rPr>
          <w:rFonts w:ascii="Times New Roman" w:hAnsi="Times New Roman" w:cs="Times New Roman"/>
          <w:w w:val="110"/>
        </w:rPr>
      </w:pPr>
    </w:p>
    <w:p w:rsidR="00ED7125" w:rsidRPr="00FB1B58" w:rsidRDefault="007C263C" w:rsidP="00ED7125">
      <w:pPr>
        <w:spacing w:after="0" w:line="240" w:lineRule="auto"/>
        <w:rPr>
          <w:rFonts w:ascii="Times New Roman" w:hAnsi="Times New Roman" w:cs="Times New Roman"/>
          <w:b/>
          <w:bCs/>
          <w:color w:val="1F4E79" w:themeColor="accent1" w:themeShade="80"/>
          <w:sz w:val="36"/>
          <w:szCs w:val="36"/>
        </w:rPr>
      </w:pPr>
      <w:r w:rsidRPr="007C263C">
        <w:rPr>
          <w:rFonts w:ascii="Times New Roman" w:hAnsi="Times New Roman" w:cs="Times New Roman"/>
          <w:b/>
          <w:bCs/>
          <w:color w:val="1F4E79" w:themeColor="accent1" w:themeShade="80"/>
          <w:sz w:val="36"/>
          <w:szCs w:val="36"/>
          <w:lang w:val="nl-NL"/>
        </w:rPr>
        <w:t xml:space="preserve">Kinesitherapie beter dan intra-articulaire </w:t>
      </w:r>
      <w:r w:rsidR="00582C0D">
        <w:rPr>
          <w:rFonts w:ascii="Times New Roman" w:hAnsi="Times New Roman" w:cs="Times New Roman"/>
          <w:b/>
          <w:bCs/>
          <w:color w:val="1F4E79" w:themeColor="accent1" w:themeShade="80"/>
          <w:sz w:val="36"/>
          <w:szCs w:val="36"/>
          <w:lang w:val="nl-NL"/>
        </w:rPr>
        <w:t>c</w:t>
      </w:r>
      <w:r w:rsidRPr="007C263C">
        <w:rPr>
          <w:rFonts w:ascii="Times New Roman" w:hAnsi="Times New Roman" w:cs="Times New Roman"/>
          <w:b/>
          <w:bCs/>
          <w:color w:val="1F4E79" w:themeColor="accent1" w:themeShade="80"/>
          <w:sz w:val="36"/>
          <w:szCs w:val="36"/>
          <w:lang w:val="nl-NL"/>
        </w:rPr>
        <w:t>orticosteroïdinfiltraties bij patiënten met knieartrose</w:t>
      </w:r>
      <w:r w:rsidR="00582C0D">
        <w:rPr>
          <w:rFonts w:ascii="Times New Roman" w:hAnsi="Times New Roman" w:cs="Times New Roman"/>
          <w:b/>
          <w:bCs/>
          <w:color w:val="1F4E79" w:themeColor="accent1" w:themeShade="80"/>
          <w:sz w:val="36"/>
          <w:szCs w:val="36"/>
          <w:lang w:val="nl-NL"/>
        </w:rPr>
        <w:t>?</w:t>
      </w:r>
    </w:p>
    <w:p w:rsidR="00CB281E" w:rsidRPr="00FF51F7" w:rsidRDefault="00CB281E" w:rsidP="00681514">
      <w:pPr>
        <w:spacing w:after="0" w:line="240" w:lineRule="auto"/>
        <w:rPr>
          <w:rFonts w:ascii="Times New Roman" w:hAnsi="Times New Roman" w:cs="Times New Roman"/>
          <w:b/>
          <w:color w:val="767171" w:themeColor="background2" w:themeShade="80"/>
          <w:w w:val="110"/>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0"/>
      </w:tblGrid>
      <w:tr w:rsidR="00FF51F7" w:rsidRPr="003E5E76" w:rsidTr="006F3CEA">
        <w:tc>
          <w:tcPr>
            <w:tcW w:w="5954" w:type="dxa"/>
          </w:tcPr>
          <w:p w:rsidR="00AD156B" w:rsidRPr="00024897" w:rsidRDefault="00AD156B" w:rsidP="00681514">
            <w:pPr>
              <w:spacing w:line="240" w:lineRule="auto"/>
              <w:rPr>
                <w:rFonts w:ascii="Times New Roman" w:hAnsi="Times New Roman" w:cs="Times New Roman"/>
                <w:b/>
                <w:color w:val="767171" w:themeColor="background2" w:themeShade="80"/>
                <w:w w:val="110"/>
                <w:sz w:val="20"/>
                <w:szCs w:val="20"/>
                <w:lang w:val="en-US"/>
              </w:rPr>
            </w:pPr>
            <w:r w:rsidRPr="00024897">
              <w:rPr>
                <w:rFonts w:ascii="Times New Roman" w:hAnsi="Times New Roman" w:cs="Times New Roman"/>
                <w:b/>
                <w:color w:val="767171" w:themeColor="background2" w:themeShade="80"/>
                <w:w w:val="110"/>
                <w:sz w:val="20"/>
                <w:szCs w:val="20"/>
                <w:lang w:val="en-US"/>
              </w:rPr>
              <w:t>Referentie</w:t>
            </w:r>
          </w:p>
          <w:p w:rsidR="008D7894" w:rsidRPr="007C263C" w:rsidRDefault="007C263C" w:rsidP="00E62C28">
            <w:pPr>
              <w:spacing w:line="240" w:lineRule="auto"/>
              <w:rPr>
                <w:rFonts w:ascii="Times New Roman" w:hAnsi="Times New Roman" w:cs="Times New Roman"/>
                <w:b/>
                <w:bCs/>
                <w:iCs/>
                <w:color w:val="767171" w:themeColor="background2" w:themeShade="80"/>
                <w:sz w:val="20"/>
                <w:szCs w:val="20"/>
                <w:lang w:val="nl-NL"/>
              </w:rPr>
            </w:pPr>
            <w:proofErr w:type="spellStart"/>
            <w:r w:rsidRPr="007C263C">
              <w:rPr>
                <w:rFonts w:ascii="Times New Roman" w:hAnsi="Times New Roman" w:cs="Times New Roman"/>
                <w:bCs/>
                <w:iCs/>
                <w:color w:val="767171" w:themeColor="background2" w:themeShade="80"/>
                <w:sz w:val="20"/>
                <w:szCs w:val="20"/>
                <w:lang w:val="en-US"/>
              </w:rPr>
              <w:t>Deyle</w:t>
            </w:r>
            <w:proofErr w:type="spellEnd"/>
            <w:r w:rsidRPr="007C263C">
              <w:rPr>
                <w:rFonts w:ascii="Times New Roman" w:hAnsi="Times New Roman" w:cs="Times New Roman"/>
                <w:bCs/>
                <w:iCs/>
                <w:color w:val="767171" w:themeColor="background2" w:themeShade="80"/>
                <w:sz w:val="20"/>
                <w:szCs w:val="20"/>
                <w:lang w:val="en-US"/>
              </w:rPr>
              <w:t xml:space="preserve"> GD, Allen CS, Allison SC, et al. Physical therapy versus glucocorticoid injection for osteoarthritis of the knee. </w:t>
            </w:r>
            <w:r w:rsidRPr="007C263C">
              <w:rPr>
                <w:rFonts w:ascii="Times New Roman" w:hAnsi="Times New Roman" w:cs="Times New Roman"/>
                <w:bCs/>
                <w:iCs/>
                <w:color w:val="767171" w:themeColor="background2" w:themeShade="80"/>
                <w:sz w:val="20"/>
                <w:szCs w:val="20"/>
                <w:lang w:val="nl-NL"/>
              </w:rPr>
              <w:t xml:space="preserve">N </w:t>
            </w:r>
            <w:proofErr w:type="spellStart"/>
            <w:r w:rsidRPr="007C263C">
              <w:rPr>
                <w:rFonts w:ascii="Times New Roman" w:hAnsi="Times New Roman" w:cs="Times New Roman"/>
                <w:bCs/>
                <w:iCs/>
                <w:color w:val="767171" w:themeColor="background2" w:themeShade="80"/>
                <w:sz w:val="20"/>
                <w:szCs w:val="20"/>
                <w:lang w:val="nl-NL"/>
              </w:rPr>
              <w:t>Engl</w:t>
            </w:r>
            <w:proofErr w:type="spellEnd"/>
            <w:r w:rsidRPr="007C263C">
              <w:rPr>
                <w:rFonts w:ascii="Times New Roman" w:hAnsi="Times New Roman" w:cs="Times New Roman"/>
                <w:bCs/>
                <w:iCs/>
                <w:color w:val="767171" w:themeColor="background2" w:themeShade="80"/>
                <w:sz w:val="20"/>
                <w:szCs w:val="20"/>
                <w:lang w:val="nl-NL"/>
              </w:rPr>
              <w:t xml:space="preserve"> J </w:t>
            </w:r>
            <w:proofErr w:type="spellStart"/>
            <w:r w:rsidRPr="007C263C">
              <w:rPr>
                <w:rFonts w:ascii="Times New Roman" w:hAnsi="Times New Roman" w:cs="Times New Roman"/>
                <w:bCs/>
                <w:iCs/>
                <w:color w:val="767171" w:themeColor="background2" w:themeShade="80"/>
                <w:sz w:val="20"/>
                <w:szCs w:val="20"/>
                <w:lang w:val="nl-NL"/>
              </w:rPr>
              <w:t>Med</w:t>
            </w:r>
            <w:proofErr w:type="spellEnd"/>
            <w:r w:rsidRPr="007C263C">
              <w:rPr>
                <w:rFonts w:ascii="Times New Roman" w:hAnsi="Times New Roman" w:cs="Times New Roman"/>
                <w:bCs/>
                <w:iCs/>
                <w:color w:val="767171" w:themeColor="background2" w:themeShade="80"/>
                <w:sz w:val="20"/>
                <w:szCs w:val="20"/>
                <w:lang w:val="nl-NL"/>
              </w:rPr>
              <w:t xml:space="preserve"> 2020;382:1420‐9. DOI: 10.1056/NEJMoa1905877</w:t>
            </w:r>
          </w:p>
        </w:tc>
        <w:tc>
          <w:tcPr>
            <w:tcW w:w="4250" w:type="dxa"/>
          </w:tcPr>
          <w:p w:rsidR="00AD156B" w:rsidRPr="00024897" w:rsidRDefault="00AD156B" w:rsidP="00681514">
            <w:pPr>
              <w:spacing w:line="240" w:lineRule="auto"/>
              <w:rPr>
                <w:rFonts w:ascii="Times New Roman" w:hAnsi="Times New Roman" w:cs="Times New Roman"/>
                <w:b/>
                <w:color w:val="767171" w:themeColor="background2" w:themeShade="80"/>
                <w:w w:val="110"/>
                <w:sz w:val="20"/>
                <w:szCs w:val="20"/>
              </w:rPr>
            </w:pPr>
            <w:r w:rsidRPr="00024897">
              <w:rPr>
                <w:rFonts w:ascii="Times New Roman" w:hAnsi="Times New Roman" w:cs="Times New Roman"/>
                <w:b/>
                <w:color w:val="767171" w:themeColor="background2" w:themeShade="80"/>
                <w:w w:val="110"/>
                <w:sz w:val="20"/>
                <w:szCs w:val="20"/>
              </w:rPr>
              <w:t>Duiding</w:t>
            </w:r>
          </w:p>
          <w:p w:rsidR="00105913" w:rsidRPr="007C263C" w:rsidRDefault="007C263C" w:rsidP="00E62C28">
            <w:pPr>
              <w:spacing w:line="240" w:lineRule="auto"/>
              <w:rPr>
                <w:rFonts w:ascii="Times New Roman" w:hAnsi="Times New Roman" w:cs="Times New Roman"/>
                <w:bCs/>
                <w:iCs/>
                <w:color w:val="767171" w:themeColor="background2" w:themeShade="80"/>
                <w:sz w:val="20"/>
                <w:szCs w:val="20"/>
                <w:lang w:bidi="fr-FR"/>
              </w:rPr>
            </w:pPr>
            <w:r w:rsidRPr="007C263C">
              <w:rPr>
                <w:rFonts w:ascii="Times New Roman" w:hAnsi="Times New Roman" w:cs="Times New Roman"/>
                <w:bCs/>
                <w:iCs/>
                <w:color w:val="767171" w:themeColor="background2" w:themeShade="80"/>
                <w:sz w:val="20"/>
                <w:szCs w:val="20"/>
                <w:lang w:bidi="fr-FR"/>
              </w:rPr>
              <w:t>Tom Poelman,</w:t>
            </w:r>
            <w:r w:rsidRPr="007C263C">
              <w:rPr>
                <w:rFonts w:ascii="Times New Roman" w:hAnsi="Times New Roman" w:cs="Times New Roman"/>
                <w:bCs/>
                <w:iCs/>
                <w:color w:val="767171" w:themeColor="background2" w:themeShade="80"/>
                <w:sz w:val="20"/>
                <w:szCs w:val="20"/>
                <w:lang w:val="nl-NL" w:bidi="fr-FR"/>
              </w:rPr>
              <w:t xml:space="preserve"> </w:t>
            </w:r>
            <w:r w:rsidRPr="007C263C">
              <w:rPr>
                <w:rFonts w:ascii="Times New Roman" w:hAnsi="Times New Roman" w:cs="Times New Roman"/>
                <w:bCs/>
                <w:iCs/>
                <w:color w:val="767171" w:themeColor="background2" w:themeShade="80"/>
                <w:sz w:val="20"/>
                <w:szCs w:val="20"/>
                <w:lang w:bidi="fr-FR"/>
              </w:rPr>
              <w:t xml:space="preserve">Vakgroep Volksgezondheid en Eerstelijnszorg, </w:t>
            </w:r>
            <w:proofErr w:type="spellStart"/>
            <w:r w:rsidRPr="007C263C">
              <w:rPr>
                <w:rFonts w:ascii="Times New Roman" w:hAnsi="Times New Roman" w:cs="Times New Roman"/>
                <w:bCs/>
                <w:iCs/>
                <w:color w:val="767171" w:themeColor="background2" w:themeShade="80"/>
                <w:sz w:val="20"/>
                <w:szCs w:val="20"/>
                <w:lang w:bidi="fr-FR"/>
              </w:rPr>
              <w:t>UGent</w:t>
            </w:r>
            <w:proofErr w:type="spellEnd"/>
          </w:p>
        </w:tc>
      </w:tr>
    </w:tbl>
    <w:p w:rsidR="008B30D9" w:rsidRDefault="008B30D9" w:rsidP="008E4586">
      <w:pPr>
        <w:spacing w:after="0" w:line="240" w:lineRule="auto"/>
        <w:jc w:val="both"/>
        <w:rPr>
          <w:rFonts w:ascii="Times New Roman" w:hAnsi="Times New Roman" w:cs="Times New Roman"/>
        </w:rPr>
      </w:pPr>
    </w:p>
    <w:p w:rsidR="002424EA" w:rsidRDefault="002424EA" w:rsidP="007C263C">
      <w:pPr>
        <w:spacing w:after="0" w:line="240" w:lineRule="auto"/>
        <w:jc w:val="both"/>
        <w:rPr>
          <w:rFonts w:ascii="Times New Roman" w:hAnsi="Times New Roman" w:cs="Times New Roman"/>
          <w:bCs/>
          <w:iCs/>
          <w:lang w:val="nl-NL"/>
        </w:rPr>
      </w:pPr>
    </w:p>
    <w:p w:rsidR="007C263C" w:rsidRPr="007C263C" w:rsidRDefault="007C263C" w:rsidP="007C263C">
      <w:pPr>
        <w:spacing w:after="0" w:line="240" w:lineRule="auto"/>
        <w:jc w:val="both"/>
        <w:rPr>
          <w:rFonts w:ascii="Times New Roman" w:hAnsi="Times New Roman" w:cs="Times New Roman"/>
          <w:bCs/>
          <w:iCs/>
          <w:lang w:val="nl-NL"/>
        </w:rPr>
      </w:pPr>
      <w:r w:rsidRPr="007C263C">
        <w:rPr>
          <w:rFonts w:ascii="Times New Roman" w:hAnsi="Times New Roman" w:cs="Times New Roman"/>
          <w:bCs/>
          <w:iCs/>
          <w:lang w:val="nl-NL"/>
        </w:rPr>
        <w:t xml:space="preserve">Een meta-analyse van kleinschalige en klinisch sterk heterogene studies in het hospitaal toonde aan dat intra-articulaire infiltraties met corticosteroïden bij patiënten met gonartrose versus placebo de pijn gedurende één week konden verzachten. Er was onvoldoende evidentie voor een effect op lange termijn en gegevens over veiligheid ontbraken (1,2). Een methodologisch correct opgezette RCT toonde aan dat trimestriële intra-articulaire infiltraties met </w:t>
      </w:r>
      <w:proofErr w:type="spellStart"/>
      <w:r w:rsidRPr="007C263C">
        <w:rPr>
          <w:rFonts w:ascii="Times New Roman" w:hAnsi="Times New Roman" w:cs="Times New Roman"/>
          <w:bCs/>
          <w:iCs/>
          <w:lang w:val="nl-NL"/>
        </w:rPr>
        <w:t>triamcinolon</w:t>
      </w:r>
      <w:proofErr w:type="spellEnd"/>
      <w:r w:rsidRPr="007C263C">
        <w:rPr>
          <w:rFonts w:ascii="Times New Roman" w:hAnsi="Times New Roman" w:cs="Times New Roman"/>
          <w:bCs/>
          <w:iCs/>
          <w:lang w:val="nl-NL"/>
        </w:rPr>
        <w:t xml:space="preserve"> gedurende 2 jaar versus injecties met een zoutoplossing geen statistisch significant pijnstillend effect hadden, maar wel meer kraakbeenverlies veroorzaakten bij patiënten met symptomatische gonartrose (3,4). Een systematische review toonde aan dat verschillende vormen van kinesitherapie (</w:t>
      </w:r>
      <w:proofErr w:type="spellStart"/>
      <w:r w:rsidRPr="007C263C">
        <w:rPr>
          <w:rFonts w:ascii="Times New Roman" w:hAnsi="Times New Roman" w:cs="Times New Roman"/>
          <w:bCs/>
          <w:iCs/>
          <w:lang w:val="nl-NL"/>
        </w:rPr>
        <w:t>aërobe</w:t>
      </w:r>
      <w:proofErr w:type="spellEnd"/>
      <w:r w:rsidRPr="007C263C">
        <w:rPr>
          <w:rFonts w:ascii="Times New Roman" w:hAnsi="Times New Roman" w:cs="Times New Roman"/>
          <w:bCs/>
          <w:iCs/>
          <w:lang w:val="nl-NL"/>
        </w:rPr>
        <w:t xml:space="preserve"> oefeningen, versterkende oefeningen, training van de </w:t>
      </w:r>
      <w:proofErr w:type="spellStart"/>
      <w:r w:rsidRPr="007C263C">
        <w:rPr>
          <w:rFonts w:ascii="Times New Roman" w:hAnsi="Times New Roman" w:cs="Times New Roman"/>
          <w:bCs/>
          <w:iCs/>
          <w:lang w:val="nl-NL"/>
        </w:rPr>
        <w:t>propriocepsis</w:t>
      </w:r>
      <w:proofErr w:type="spellEnd"/>
      <w:r w:rsidRPr="007C263C">
        <w:rPr>
          <w:rFonts w:ascii="Times New Roman" w:hAnsi="Times New Roman" w:cs="Times New Roman"/>
          <w:bCs/>
          <w:iCs/>
          <w:lang w:val="nl-NL"/>
        </w:rPr>
        <w:t>, ultrasonografie) een beperkt positief effect hadden op de pijn bij volwassenen met gonartrose (5,6). Twee andere systematische reviews toonden aan dat verschillende types van oefentherapie in vergelijking met een controlegroep zonder oefeningen op een statistisch significante manier de pijn verlichtten en het functioneren verbeterden bij patiënten met gonartrose (7-10). Een meer recente studie bevestigde het nut van oefentherapie en toonde aan dat een corticosteroïdinfiltratie twee weken voor de start van oefentherapie het effect van oefentherapie op pijn en functioneren niet versterkte (11,12). Het verschil in effect, zowel op korte als op lange termijn, van intra-articulaire infiltraties met corticosteroïden versus kinesitherapie blijft echter onduidelijk.</w:t>
      </w:r>
    </w:p>
    <w:p w:rsidR="007C263C" w:rsidRPr="007C263C" w:rsidRDefault="007C263C" w:rsidP="007C263C">
      <w:pPr>
        <w:spacing w:after="0" w:line="240" w:lineRule="auto"/>
        <w:jc w:val="both"/>
        <w:rPr>
          <w:rFonts w:ascii="Times New Roman" w:hAnsi="Times New Roman" w:cs="Times New Roman"/>
          <w:bCs/>
          <w:iCs/>
          <w:lang w:val="nl-NL"/>
        </w:rPr>
      </w:pPr>
    </w:p>
    <w:p w:rsidR="007C263C" w:rsidRPr="007C263C" w:rsidRDefault="007C263C" w:rsidP="007C263C">
      <w:pPr>
        <w:spacing w:after="0" w:line="240" w:lineRule="auto"/>
        <w:jc w:val="both"/>
        <w:rPr>
          <w:rFonts w:ascii="Times New Roman" w:hAnsi="Times New Roman" w:cs="Times New Roman"/>
          <w:bCs/>
          <w:iCs/>
          <w:lang w:val="nl-NL"/>
        </w:rPr>
      </w:pPr>
      <w:r w:rsidRPr="007C263C">
        <w:rPr>
          <w:rFonts w:ascii="Times New Roman" w:hAnsi="Times New Roman" w:cs="Times New Roman"/>
          <w:bCs/>
          <w:iCs/>
          <w:lang w:val="nl-NL"/>
        </w:rPr>
        <w:t xml:space="preserve">Een recente pragmatische RCT (13), uitgevoerd in verschillende poliklinieken van het Military Health System in de Verenigde Staten, includeerde 156 patiënten van gemiddeld 56 jaar oud met knieartrose volgens de klinische criteria van de American College of </w:t>
      </w:r>
      <w:proofErr w:type="spellStart"/>
      <w:r w:rsidRPr="007C263C">
        <w:rPr>
          <w:rFonts w:ascii="Times New Roman" w:hAnsi="Times New Roman" w:cs="Times New Roman"/>
          <w:bCs/>
          <w:iCs/>
          <w:lang w:val="nl-NL"/>
        </w:rPr>
        <w:t>Rheumatology</w:t>
      </w:r>
      <w:proofErr w:type="spellEnd"/>
      <w:r w:rsidRPr="007C263C">
        <w:rPr>
          <w:rFonts w:ascii="Times New Roman" w:hAnsi="Times New Roman" w:cs="Times New Roman"/>
          <w:b/>
          <w:bCs/>
          <w:iCs/>
          <w:lang w:val="nl-NL"/>
        </w:rPr>
        <w:t>*</w:t>
      </w:r>
      <w:r w:rsidRPr="007C263C">
        <w:rPr>
          <w:rFonts w:ascii="Times New Roman" w:hAnsi="Times New Roman" w:cs="Times New Roman"/>
          <w:bCs/>
          <w:iCs/>
          <w:lang w:val="nl-NL"/>
        </w:rPr>
        <w:t xml:space="preserve"> en bevestigd met radiografie. De deelnemers werden op een correcte manier gerandomiseerd in twee behandelgroepen. De ene groep (n=78) kreeg gespreid over een jaar 1 tot 4 (gemiddeld 2,5) infiltraties met corticosteroïden in één of beide knieën ingespoten. De andere groep nam deel aan 4 tot 22 (gemiddeld 11,8) sessies kinesitherapie (n=78). Tijdens deze sessies kregen de deelnemers aangepaste spierversterkende oefeningen onder begeleiding van een kinesist. Indien het kniegewricht te verstijfd was of de spieren rond de knie te stram waren, werd ook manuele therapie toegepast. Na één jaar zag men een verschil van 18,8 (95% BI van 5,0 tot 32,6) punten op de </w:t>
      </w:r>
      <w:r w:rsidRPr="007C263C">
        <w:rPr>
          <w:rFonts w:ascii="Times New Roman" w:hAnsi="Times New Roman" w:cs="Times New Roman"/>
          <w:b/>
          <w:bCs/>
          <w:iCs/>
          <w:lang w:val="nl-NL"/>
        </w:rPr>
        <w:t xml:space="preserve">Western Ontario </w:t>
      </w:r>
      <w:proofErr w:type="spellStart"/>
      <w:r w:rsidRPr="007C263C">
        <w:rPr>
          <w:rFonts w:ascii="Times New Roman" w:hAnsi="Times New Roman" w:cs="Times New Roman"/>
          <w:b/>
          <w:bCs/>
          <w:iCs/>
          <w:lang w:val="nl-NL"/>
        </w:rPr>
        <w:t>and</w:t>
      </w:r>
      <w:proofErr w:type="spellEnd"/>
      <w:r w:rsidRPr="007C263C">
        <w:rPr>
          <w:rFonts w:ascii="Times New Roman" w:hAnsi="Times New Roman" w:cs="Times New Roman"/>
          <w:b/>
          <w:bCs/>
          <w:iCs/>
          <w:lang w:val="nl-NL"/>
        </w:rPr>
        <w:t xml:space="preserve"> </w:t>
      </w:r>
      <w:proofErr w:type="spellStart"/>
      <w:r w:rsidRPr="007C263C">
        <w:rPr>
          <w:rFonts w:ascii="Times New Roman" w:hAnsi="Times New Roman" w:cs="Times New Roman"/>
          <w:b/>
          <w:bCs/>
          <w:iCs/>
          <w:lang w:val="nl-NL"/>
        </w:rPr>
        <w:t>McMaster</w:t>
      </w:r>
      <w:proofErr w:type="spellEnd"/>
      <w:r w:rsidRPr="007C263C">
        <w:rPr>
          <w:rFonts w:ascii="Times New Roman" w:hAnsi="Times New Roman" w:cs="Times New Roman"/>
          <w:b/>
          <w:bCs/>
          <w:iCs/>
          <w:lang w:val="nl-NL"/>
        </w:rPr>
        <w:t xml:space="preserve"> </w:t>
      </w:r>
      <w:proofErr w:type="spellStart"/>
      <w:r w:rsidRPr="007C263C">
        <w:rPr>
          <w:rFonts w:ascii="Times New Roman" w:hAnsi="Times New Roman" w:cs="Times New Roman"/>
          <w:b/>
          <w:bCs/>
          <w:iCs/>
          <w:lang w:val="nl-NL"/>
        </w:rPr>
        <w:t>Universities</w:t>
      </w:r>
      <w:proofErr w:type="spellEnd"/>
      <w:r w:rsidRPr="007C263C">
        <w:rPr>
          <w:rFonts w:ascii="Times New Roman" w:hAnsi="Times New Roman" w:cs="Times New Roman"/>
          <w:b/>
          <w:bCs/>
          <w:iCs/>
          <w:lang w:val="nl-NL"/>
        </w:rPr>
        <w:t xml:space="preserve"> </w:t>
      </w:r>
      <w:proofErr w:type="spellStart"/>
      <w:r w:rsidRPr="007C263C">
        <w:rPr>
          <w:rFonts w:ascii="Times New Roman" w:hAnsi="Times New Roman" w:cs="Times New Roman"/>
          <w:b/>
          <w:bCs/>
          <w:iCs/>
          <w:lang w:val="nl-NL"/>
        </w:rPr>
        <w:t>Osteoarthritis</w:t>
      </w:r>
      <w:proofErr w:type="spellEnd"/>
      <w:r w:rsidRPr="007C263C">
        <w:rPr>
          <w:rFonts w:ascii="Times New Roman" w:hAnsi="Times New Roman" w:cs="Times New Roman"/>
          <w:b/>
          <w:bCs/>
          <w:iCs/>
          <w:lang w:val="nl-NL"/>
        </w:rPr>
        <w:t xml:space="preserve"> Index (WOMAC)</w:t>
      </w:r>
      <w:r w:rsidRPr="007C263C">
        <w:rPr>
          <w:rFonts w:ascii="Times New Roman" w:hAnsi="Times New Roman" w:cs="Times New Roman"/>
          <w:bCs/>
          <w:iCs/>
          <w:lang w:val="nl-NL"/>
        </w:rPr>
        <w:t xml:space="preserve"> in het voordeel van kinesitherapie. Dit statistisch significant verschil van ongeveer 8% voldoet </w:t>
      </w:r>
      <w:r w:rsidR="00582C0D">
        <w:rPr>
          <w:rFonts w:ascii="Times New Roman" w:hAnsi="Times New Roman" w:cs="Times New Roman"/>
          <w:bCs/>
          <w:iCs/>
          <w:lang w:val="nl-NL"/>
        </w:rPr>
        <w:t xml:space="preserve">echter </w:t>
      </w:r>
      <w:r w:rsidRPr="007C263C">
        <w:rPr>
          <w:rFonts w:ascii="Times New Roman" w:hAnsi="Times New Roman" w:cs="Times New Roman"/>
          <w:bCs/>
          <w:iCs/>
          <w:lang w:val="nl-NL"/>
        </w:rPr>
        <w:t xml:space="preserve">niet aan het </w:t>
      </w:r>
      <w:r w:rsidR="00582C0D">
        <w:rPr>
          <w:rFonts w:ascii="Times New Roman" w:hAnsi="Times New Roman" w:cs="Times New Roman"/>
          <w:bCs/>
          <w:iCs/>
          <w:lang w:val="nl-NL"/>
        </w:rPr>
        <w:t xml:space="preserve">door de auteurs </w:t>
      </w:r>
      <w:r w:rsidRPr="007C263C">
        <w:rPr>
          <w:rFonts w:ascii="Times New Roman" w:hAnsi="Times New Roman" w:cs="Times New Roman"/>
          <w:bCs/>
          <w:iCs/>
          <w:lang w:val="nl-NL"/>
        </w:rPr>
        <w:t xml:space="preserve">vooropgestelde minimaal klinisch relevant verschil van 12% tot 16% op de WOMAC-schaal (14,15). Er was </w:t>
      </w:r>
      <w:r w:rsidR="00582C0D">
        <w:rPr>
          <w:rFonts w:ascii="Times New Roman" w:hAnsi="Times New Roman" w:cs="Times New Roman"/>
          <w:bCs/>
          <w:iCs/>
          <w:lang w:val="nl-NL"/>
        </w:rPr>
        <w:t xml:space="preserve">wel </w:t>
      </w:r>
      <w:r w:rsidRPr="007C263C">
        <w:rPr>
          <w:rFonts w:ascii="Times New Roman" w:hAnsi="Times New Roman" w:cs="Times New Roman"/>
          <w:bCs/>
          <w:iCs/>
          <w:lang w:val="nl-NL"/>
        </w:rPr>
        <w:t xml:space="preserve">een belangrijke contaminatiebias tussen beide groepen (18% in de infiltratiegroep kreeg ook kinesitherapie en 9% in de kinesitherapiegroep kreeg ook een infiltratie met corticosteroïden) wat de resultaten van de </w:t>
      </w:r>
      <w:proofErr w:type="spellStart"/>
      <w:r w:rsidRPr="007C263C">
        <w:rPr>
          <w:rFonts w:ascii="Times New Roman" w:hAnsi="Times New Roman" w:cs="Times New Roman"/>
          <w:bCs/>
          <w:iCs/>
          <w:lang w:val="nl-NL"/>
        </w:rPr>
        <w:t>intention</w:t>
      </w:r>
      <w:proofErr w:type="spellEnd"/>
      <w:r w:rsidRPr="007C263C">
        <w:rPr>
          <w:rFonts w:ascii="Times New Roman" w:hAnsi="Times New Roman" w:cs="Times New Roman"/>
          <w:bCs/>
          <w:iCs/>
          <w:lang w:val="nl-NL"/>
        </w:rPr>
        <w:t>-</w:t>
      </w:r>
      <w:proofErr w:type="spellStart"/>
      <w:r w:rsidRPr="007C263C">
        <w:rPr>
          <w:rFonts w:ascii="Times New Roman" w:hAnsi="Times New Roman" w:cs="Times New Roman"/>
          <w:bCs/>
          <w:iCs/>
          <w:lang w:val="nl-NL"/>
        </w:rPr>
        <w:t>to</w:t>
      </w:r>
      <w:proofErr w:type="spellEnd"/>
      <w:r w:rsidRPr="007C263C">
        <w:rPr>
          <w:rFonts w:ascii="Times New Roman" w:hAnsi="Times New Roman" w:cs="Times New Roman"/>
          <w:bCs/>
          <w:iCs/>
          <w:lang w:val="nl-NL"/>
        </w:rPr>
        <w:t>-</w:t>
      </w:r>
      <w:proofErr w:type="spellStart"/>
      <w:r w:rsidRPr="007C263C">
        <w:rPr>
          <w:rFonts w:ascii="Times New Roman" w:hAnsi="Times New Roman" w:cs="Times New Roman"/>
          <w:bCs/>
          <w:iCs/>
          <w:lang w:val="nl-NL"/>
        </w:rPr>
        <w:t>treat</w:t>
      </w:r>
      <w:proofErr w:type="spellEnd"/>
      <w:r w:rsidRPr="007C263C">
        <w:rPr>
          <w:rFonts w:ascii="Times New Roman" w:hAnsi="Times New Roman" w:cs="Times New Roman"/>
          <w:bCs/>
          <w:iCs/>
          <w:lang w:val="nl-NL"/>
        </w:rPr>
        <w:t>-analyse mogelijk verdund</w:t>
      </w:r>
      <w:r w:rsidR="00582C0D">
        <w:rPr>
          <w:rFonts w:ascii="Times New Roman" w:hAnsi="Times New Roman" w:cs="Times New Roman"/>
          <w:bCs/>
          <w:iCs/>
          <w:lang w:val="nl-NL"/>
        </w:rPr>
        <w:t xml:space="preserve"> </w:t>
      </w:r>
      <w:r w:rsidR="00582C0D" w:rsidRPr="007C263C">
        <w:rPr>
          <w:rFonts w:ascii="Times New Roman" w:hAnsi="Times New Roman" w:cs="Times New Roman"/>
          <w:bCs/>
          <w:iCs/>
          <w:lang w:val="nl-NL"/>
        </w:rPr>
        <w:t>heeft</w:t>
      </w:r>
      <w:r w:rsidRPr="007C263C">
        <w:rPr>
          <w:rFonts w:ascii="Times New Roman" w:hAnsi="Times New Roman" w:cs="Times New Roman"/>
          <w:bCs/>
          <w:iCs/>
          <w:lang w:val="nl-NL"/>
        </w:rPr>
        <w:t>. Ook de secundaire uitkomstmaten die focusten op functioneren en op subjectieve verbetering waren in het voordeel van kinesitherapie. Zo ervoer 23% van de patiënten in de corticosteroïdgroep versus 9% in de placebogroep geen verbetering of zelfs verslechtering van de symptomen na 1 jaar. Hier moet wel opgemerkt worden dat de patiën</w:t>
      </w:r>
      <w:r w:rsidR="00582C0D">
        <w:rPr>
          <w:rFonts w:ascii="Times New Roman" w:hAnsi="Times New Roman" w:cs="Times New Roman"/>
          <w:bCs/>
          <w:iCs/>
          <w:lang w:val="nl-NL"/>
        </w:rPr>
        <w:t>ten in de kinesitherapiegroep frequent</w:t>
      </w:r>
      <w:r w:rsidRPr="007C263C">
        <w:rPr>
          <w:rFonts w:ascii="Times New Roman" w:hAnsi="Times New Roman" w:cs="Times New Roman"/>
          <w:bCs/>
          <w:iCs/>
          <w:lang w:val="nl-NL"/>
        </w:rPr>
        <w:t>er met een zorgverstrekker in contact kwamen, wat het effect op de subjectieve verbetering versterkt kan hebben. Hoewel niet als uitkomstmaten in het protocol opgenomen zag men na 4 en 8 weken en na 6 maanden geen verschil in WOMAC-score tussen beide behandelgroepen.</w:t>
      </w:r>
    </w:p>
    <w:p w:rsidR="009123F1" w:rsidRDefault="007C263C" w:rsidP="009123F1">
      <w:pPr>
        <w:spacing w:after="0" w:line="240" w:lineRule="auto"/>
        <w:jc w:val="both"/>
        <w:rPr>
          <w:rFonts w:ascii="Times New Roman" w:hAnsi="Times New Roman" w:cs="Times New Roman"/>
          <w:bCs/>
          <w:iCs/>
        </w:rPr>
      </w:pPr>
      <w:r w:rsidRPr="007C263C">
        <w:rPr>
          <w:rFonts w:ascii="Times New Roman" w:hAnsi="Times New Roman" w:cs="Times New Roman"/>
          <w:bCs/>
          <w:iCs/>
          <w:lang w:val="nl-NL"/>
        </w:rPr>
        <w:t xml:space="preserve">Op vlak van extrapoleerbaarheid van de resultaten moet opgemerkt worden dat het gaat om een relatief jonge (gemiddelde leeftijd van 56 jaar) en </w:t>
      </w:r>
      <w:proofErr w:type="spellStart"/>
      <w:r w:rsidRPr="007C263C">
        <w:rPr>
          <w:rFonts w:ascii="Times New Roman" w:hAnsi="Times New Roman" w:cs="Times New Roman"/>
          <w:bCs/>
          <w:iCs/>
          <w:lang w:val="nl-NL"/>
        </w:rPr>
        <w:t>obese</w:t>
      </w:r>
      <w:proofErr w:type="spellEnd"/>
      <w:r w:rsidRPr="007C263C">
        <w:rPr>
          <w:rFonts w:ascii="Times New Roman" w:hAnsi="Times New Roman" w:cs="Times New Roman"/>
          <w:bCs/>
          <w:iCs/>
          <w:lang w:val="nl-NL"/>
        </w:rPr>
        <w:t xml:space="preserve"> (gemiddelde BMI van 31 kg/m²) patiëntenpopulatie met artrose. Een gemiddelde WOMAC-score van 108 (SD 45) laat vermoeden dat de </w:t>
      </w:r>
      <w:r w:rsidR="00582C0D">
        <w:rPr>
          <w:rFonts w:ascii="Times New Roman" w:hAnsi="Times New Roman" w:cs="Times New Roman"/>
          <w:bCs/>
          <w:iCs/>
          <w:lang w:val="nl-NL"/>
        </w:rPr>
        <w:t xml:space="preserve">intensiteit van de </w:t>
      </w:r>
      <w:r w:rsidRPr="007C263C">
        <w:rPr>
          <w:rFonts w:ascii="Times New Roman" w:hAnsi="Times New Roman" w:cs="Times New Roman"/>
          <w:bCs/>
          <w:iCs/>
          <w:lang w:val="nl-NL"/>
        </w:rPr>
        <w:t xml:space="preserve">artrosepijn bij aanvang van de studie eerder matig was. Ook bleek dat slechts bij ongeveer 25% van de deelnemers de pijn interfereerde met de nachtelijke rust. Misschien hadden we een groter effect van infiltraties gezien bij patiënten met meer uitgesproken pijnklachten. Een </w:t>
      </w:r>
      <w:r w:rsidR="00582C0D">
        <w:rPr>
          <w:rFonts w:ascii="Times New Roman" w:hAnsi="Times New Roman" w:cs="Times New Roman"/>
          <w:bCs/>
          <w:iCs/>
          <w:lang w:val="nl-NL"/>
        </w:rPr>
        <w:t xml:space="preserve">eerdere </w:t>
      </w:r>
      <w:r w:rsidRPr="007C263C">
        <w:rPr>
          <w:rFonts w:ascii="Times New Roman" w:hAnsi="Times New Roman" w:cs="Times New Roman"/>
          <w:bCs/>
          <w:iCs/>
          <w:lang w:val="nl-NL"/>
        </w:rPr>
        <w:t>meta-a</w:t>
      </w:r>
      <w:r w:rsidR="00582C0D">
        <w:rPr>
          <w:rFonts w:ascii="Times New Roman" w:hAnsi="Times New Roman" w:cs="Times New Roman"/>
          <w:bCs/>
          <w:iCs/>
          <w:lang w:val="nl-NL"/>
        </w:rPr>
        <w:t>nalyse van individuele patiënt</w:t>
      </w:r>
      <w:r w:rsidRPr="007C263C">
        <w:rPr>
          <w:rFonts w:ascii="Times New Roman" w:hAnsi="Times New Roman" w:cs="Times New Roman"/>
          <w:bCs/>
          <w:iCs/>
          <w:lang w:val="nl-NL"/>
        </w:rPr>
        <w:t xml:space="preserve">gegevens bij patiënten met knie- en heupartrose toonde immers aan dat het effect van infiltraties groter was in een subgroep van patiënten met pijn ≥70 op een 100-puntenschaal (16). </w:t>
      </w:r>
    </w:p>
    <w:p w:rsidR="009123F1" w:rsidRPr="009123F1" w:rsidRDefault="009123F1" w:rsidP="009123F1">
      <w:pPr>
        <w:spacing w:after="0" w:line="240" w:lineRule="auto"/>
        <w:jc w:val="both"/>
        <w:rPr>
          <w:rFonts w:ascii="Times New Roman" w:hAnsi="Times New Roman" w:cs="Times New Roman"/>
          <w:bCs/>
          <w:iCs/>
        </w:rPr>
      </w:pPr>
    </w:p>
    <w:p w:rsidR="00F9571D" w:rsidRPr="00F9571D" w:rsidRDefault="00F9571D" w:rsidP="00F9571D">
      <w:pPr>
        <w:spacing w:after="0" w:line="240" w:lineRule="auto"/>
        <w:jc w:val="both"/>
        <w:rPr>
          <w:rFonts w:ascii="Times New Roman" w:hAnsi="Times New Roman" w:cs="Times New Roman"/>
          <w:color w:val="1F4E79" w:themeColor="accent1" w:themeShade="80"/>
          <w:sz w:val="32"/>
          <w:szCs w:val="32"/>
          <w:lang w:val="fr-BE"/>
        </w:rPr>
      </w:pPr>
      <w:proofErr w:type="spellStart"/>
      <w:r w:rsidRPr="00F9571D">
        <w:rPr>
          <w:rFonts w:ascii="Times New Roman" w:hAnsi="Times New Roman" w:cs="Times New Roman"/>
          <w:b/>
          <w:color w:val="1F4E79" w:themeColor="accent1" w:themeShade="80"/>
          <w:sz w:val="32"/>
          <w:szCs w:val="32"/>
          <w:lang w:val="fr-BE"/>
        </w:rPr>
        <w:t>Besluit</w:t>
      </w:r>
      <w:proofErr w:type="spellEnd"/>
    </w:p>
    <w:p w:rsidR="007C263C" w:rsidRDefault="007C263C" w:rsidP="007C263C">
      <w:pPr>
        <w:spacing w:after="0" w:line="240" w:lineRule="auto"/>
        <w:jc w:val="both"/>
        <w:rPr>
          <w:rFonts w:ascii="Times New Roman" w:hAnsi="Times New Roman" w:cs="Times New Roman"/>
          <w:bCs/>
          <w:lang w:val="nl-NL"/>
        </w:rPr>
      </w:pPr>
      <w:r w:rsidRPr="007C263C">
        <w:rPr>
          <w:rFonts w:ascii="Times New Roman" w:hAnsi="Times New Roman" w:cs="Times New Roman"/>
          <w:bCs/>
          <w:lang w:val="nl-NL"/>
        </w:rPr>
        <w:t xml:space="preserve">Deze methodologisch correct opgezette pragmatische RCT toont aan dat bij een populatie van middelbare leeftijd met matige knieartrose de klachten na 1 jaar statistisch significant </w:t>
      </w:r>
      <w:r w:rsidR="006B03AD">
        <w:rPr>
          <w:rFonts w:ascii="Times New Roman" w:hAnsi="Times New Roman" w:cs="Times New Roman"/>
          <w:bCs/>
          <w:lang w:val="nl-NL"/>
        </w:rPr>
        <w:t xml:space="preserve">(maar niet klinisch relevant) </w:t>
      </w:r>
      <w:r w:rsidRPr="007C263C">
        <w:rPr>
          <w:rFonts w:ascii="Times New Roman" w:hAnsi="Times New Roman" w:cs="Times New Roman"/>
          <w:bCs/>
          <w:lang w:val="nl-NL"/>
        </w:rPr>
        <w:t xml:space="preserve">meer verbeterden met 12 sessies kinesitherapie </w:t>
      </w:r>
      <w:r w:rsidR="00582C0D">
        <w:rPr>
          <w:rFonts w:ascii="Times New Roman" w:hAnsi="Times New Roman" w:cs="Times New Roman"/>
          <w:bCs/>
          <w:lang w:val="nl-NL"/>
        </w:rPr>
        <w:t>waarbij de</w:t>
      </w:r>
      <w:r w:rsidRPr="007C263C">
        <w:rPr>
          <w:rFonts w:ascii="Times New Roman" w:hAnsi="Times New Roman" w:cs="Times New Roman"/>
          <w:bCs/>
          <w:lang w:val="nl-NL"/>
        </w:rPr>
        <w:t xml:space="preserve"> focus op oefeningen</w:t>
      </w:r>
      <w:r w:rsidR="00582C0D">
        <w:rPr>
          <w:rFonts w:ascii="Times New Roman" w:hAnsi="Times New Roman" w:cs="Times New Roman"/>
          <w:bCs/>
          <w:lang w:val="nl-NL"/>
        </w:rPr>
        <w:t xml:space="preserve"> lag</w:t>
      </w:r>
      <w:r w:rsidRPr="007C263C">
        <w:rPr>
          <w:rFonts w:ascii="Times New Roman" w:hAnsi="Times New Roman" w:cs="Times New Roman"/>
          <w:bCs/>
          <w:lang w:val="nl-NL"/>
        </w:rPr>
        <w:t xml:space="preserve"> dan met 2 tot 3 infiltraties met corticosteroïden. </w:t>
      </w:r>
    </w:p>
    <w:p w:rsidR="002424EA" w:rsidRPr="007C263C" w:rsidRDefault="002424EA" w:rsidP="007C263C">
      <w:pPr>
        <w:spacing w:after="0" w:line="240" w:lineRule="auto"/>
        <w:jc w:val="both"/>
        <w:rPr>
          <w:rFonts w:ascii="Times New Roman" w:hAnsi="Times New Roman" w:cs="Times New Roman"/>
          <w:bCs/>
          <w:lang w:val="nl-NL"/>
        </w:rPr>
      </w:pPr>
    </w:p>
    <w:p w:rsidR="00BA3C12" w:rsidRPr="00F9571D" w:rsidRDefault="00BA3C12" w:rsidP="00F9571D">
      <w:pPr>
        <w:spacing w:after="0" w:line="240" w:lineRule="auto"/>
        <w:jc w:val="both"/>
        <w:rPr>
          <w:rFonts w:ascii="Times New Roman" w:hAnsi="Times New Roman" w:cs="Times New Roman"/>
          <w:lang w:val="fr-BE"/>
        </w:rPr>
      </w:pPr>
    </w:p>
    <w:p w:rsidR="00F9571D" w:rsidRPr="00F9571D" w:rsidRDefault="00F9571D" w:rsidP="00F9571D">
      <w:pPr>
        <w:spacing w:after="0" w:line="240" w:lineRule="auto"/>
        <w:jc w:val="both"/>
        <w:rPr>
          <w:rFonts w:ascii="Times New Roman" w:hAnsi="Times New Roman" w:cs="Times New Roman"/>
          <w:color w:val="1F4E79" w:themeColor="accent1" w:themeShade="80"/>
          <w:sz w:val="32"/>
          <w:szCs w:val="32"/>
          <w:lang w:val="fr-BE"/>
        </w:rPr>
      </w:pPr>
      <w:proofErr w:type="spellStart"/>
      <w:r w:rsidRPr="00F9571D">
        <w:rPr>
          <w:rFonts w:ascii="Times New Roman" w:hAnsi="Times New Roman" w:cs="Times New Roman"/>
          <w:b/>
          <w:color w:val="1F4E79" w:themeColor="accent1" w:themeShade="80"/>
          <w:sz w:val="32"/>
          <w:szCs w:val="32"/>
          <w:lang w:val="fr-BE"/>
        </w:rPr>
        <w:t>Voor</w:t>
      </w:r>
      <w:proofErr w:type="spellEnd"/>
      <w:r w:rsidRPr="00F9571D">
        <w:rPr>
          <w:rFonts w:ascii="Times New Roman" w:hAnsi="Times New Roman" w:cs="Times New Roman"/>
          <w:b/>
          <w:color w:val="1F4E79" w:themeColor="accent1" w:themeShade="80"/>
          <w:sz w:val="32"/>
          <w:szCs w:val="32"/>
          <w:lang w:val="fr-BE"/>
        </w:rPr>
        <w:t xml:space="preserve"> de </w:t>
      </w:r>
      <w:proofErr w:type="spellStart"/>
      <w:r w:rsidRPr="00F9571D">
        <w:rPr>
          <w:rFonts w:ascii="Times New Roman" w:hAnsi="Times New Roman" w:cs="Times New Roman"/>
          <w:b/>
          <w:color w:val="1F4E79" w:themeColor="accent1" w:themeShade="80"/>
          <w:sz w:val="32"/>
          <w:szCs w:val="32"/>
          <w:lang w:val="fr-BE"/>
        </w:rPr>
        <w:t>praktijk</w:t>
      </w:r>
      <w:proofErr w:type="spellEnd"/>
    </w:p>
    <w:p w:rsidR="007C263C" w:rsidRPr="007C263C" w:rsidRDefault="007C263C" w:rsidP="007C263C">
      <w:pPr>
        <w:spacing w:after="0" w:line="240" w:lineRule="auto"/>
        <w:jc w:val="both"/>
        <w:rPr>
          <w:rFonts w:ascii="Times New Roman" w:hAnsi="Times New Roman" w:cs="Times New Roman"/>
          <w:bCs/>
        </w:rPr>
      </w:pPr>
      <w:r w:rsidRPr="007C263C">
        <w:rPr>
          <w:rFonts w:ascii="Times New Roman" w:hAnsi="Times New Roman" w:cs="Times New Roman"/>
          <w:bCs/>
          <w:lang w:val="nl-NL"/>
        </w:rPr>
        <w:t xml:space="preserve">De meeste richtlijnen bevelen in de eerste plaats oefentherapie aan voor patiënten met knieartrose. Kinesitherapie kan nuttig zijn om de juiste oefeningen aan te leren (17,18). </w:t>
      </w:r>
    </w:p>
    <w:p w:rsidR="007C263C" w:rsidRDefault="007C263C" w:rsidP="007C263C">
      <w:pPr>
        <w:spacing w:after="0" w:line="240" w:lineRule="auto"/>
        <w:jc w:val="both"/>
        <w:rPr>
          <w:rFonts w:ascii="Times New Roman" w:hAnsi="Times New Roman" w:cs="Times New Roman"/>
          <w:bCs/>
          <w:lang w:val="nl-NL"/>
        </w:rPr>
      </w:pPr>
      <w:r w:rsidRPr="007C263C">
        <w:rPr>
          <w:rFonts w:ascii="Times New Roman" w:hAnsi="Times New Roman" w:cs="Times New Roman"/>
          <w:bCs/>
          <w:lang w:val="nl-NL"/>
        </w:rPr>
        <w:t xml:space="preserve">Pas bij onvoldoende pijnvermindering met analgetica kunnen intra-articulaire corticosteroïdinjecties overwogen worden. Patiënten moeten duidelijk geïnformeerd worden dat de effecten meestal van korte duur zijn (&lt;3 weken) en dat er soms bijwerkingen kunnen optreden. De infiltraties mogen maximaal 4 keer per jaar met een interval van minimaal 6 weken herhaald worden (17). Er is echter veel onzekerheid (kwaliteit van bewijs is zeer laag) over het bestaan van klinisch relevante verschillen in het voordeel van injecties met corticosteroïden ten opzichte van placebo-injecties (1-4;17). De hoger beschreven studie bevestigt dat corticosteroïdinfiltraties geen </w:t>
      </w:r>
      <w:proofErr w:type="spellStart"/>
      <w:r w:rsidRPr="007C263C">
        <w:rPr>
          <w:rFonts w:ascii="Times New Roman" w:hAnsi="Times New Roman" w:cs="Times New Roman"/>
          <w:bCs/>
          <w:lang w:val="nl-NL"/>
        </w:rPr>
        <w:t>eerstekeuzebehandeling</w:t>
      </w:r>
      <w:proofErr w:type="spellEnd"/>
      <w:r w:rsidRPr="007C263C">
        <w:rPr>
          <w:rFonts w:ascii="Times New Roman" w:hAnsi="Times New Roman" w:cs="Times New Roman"/>
          <w:bCs/>
          <w:lang w:val="nl-NL"/>
        </w:rPr>
        <w:t xml:space="preserve"> zijn en oefentherapie begeleid door kinesitherapeuten absoluut niet kunnen vervangen. De studie suggereert zelfs dat men ook op korte termijn (na 1, 2 en 6 maanden) geen verschil tussen corticosteroïdinfiltraties en kinesitherapie kan waarnemen. Zoals we reeds aanhaalden, bestaat er evenmin een bewezen meerwaarde van corticosteroïdinfiltraties vóór de opstart van kinesitherapie (11,12). </w:t>
      </w:r>
    </w:p>
    <w:p w:rsidR="00612E93" w:rsidRDefault="00612E93" w:rsidP="007C263C">
      <w:pPr>
        <w:spacing w:after="0" w:line="240" w:lineRule="auto"/>
        <w:jc w:val="both"/>
        <w:rPr>
          <w:rFonts w:ascii="Times New Roman" w:hAnsi="Times New Roman" w:cs="Times New Roman"/>
          <w:bCs/>
          <w:lang w:val="nl-NL"/>
        </w:rPr>
      </w:pPr>
    </w:p>
    <w:p w:rsidR="002424EA" w:rsidRPr="007C263C" w:rsidRDefault="002424EA" w:rsidP="007C263C">
      <w:pPr>
        <w:spacing w:after="0" w:line="240" w:lineRule="auto"/>
        <w:jc w:val="both"/>
        <w:rPr>
          <w:rFonts w:ascii="Times New Roman" w:hAnsi="Times New Roman" w:cs="Times New Roman"/>
          <w:bCs/>
          <w:lang w:val="nl-NL"/>
        </w:rPr>
      </w:pPr>
    </w:p>
    <w:p w:rsidR="007C263C" w:rsidRPr="007C263C" w:rsidRDefault="007C263C" w:rsidP="007C263C">
      <w:pPr>
        <w:spacing w:after="0" w:line="240" w:lineRule="auto"/>
        <w:jc w:val="both"/>
        <w:rPr>
          <w:rFonts w:ascii="Times New Roman" w:hAnsi="Times New Roman" w:cs="Times New Roman"/>
          <w:bCs/>
          <w:lang w:val="nl-NL"/>
        </w:rPr>
      </w:pPr>
      <w:r w:rsidRPr="007C263C">
        <w:rPr>
          <w:rFonts w:ascii="Times New Roman" w:hAnsi="Times New Roman" w:cs="Times New Roman"/>
          <w:b/>
          <w:bCs/>
          <w:lang w:val="nl-NL"/>
        </w:rPr>
        <w:t>*</w:t>
      </w:r>
      <w:r w:rsidR="002B5784">
        <w:rPr>
          <w:rFonts w:ascii="Times New Roman" w:hAnsi="Times New Roman" w:cs="Times New Roman"/>
          <w:bCs/>
          <w:lang w:val="nl-NL"/>
        </w:rPr>
        <w:t xml:space="preserve"> G</w:t>
      </w:r>
      <w:bookmarkStart w:id="0" w:name="_GoBack"/>
      <w:bookmarkEnd w:id="0"/>
      <w:r w:rsidRPr="007C263C">
        <w:rPr>
          <w:rFonts w:ascii="Times New Roman" w:hAnsi="Times New Roman" w:cs="Times New Roman"/>
          <w:bCs/>
          <w:lang w:val="nl-NL"/>
        </w:rPr>
        <w:t xml:space="preserve">ewrichtspijn van de knie + minstens 3 van de volgende symptomen: </w:t>
      </w:r>
      <w:proofErr w:type="spellStart"/>
      <w:r w:rsidRPr="007C263C">
        <w:rPr>
          <w:rFonts w:ascii="Times New Roman" w:hAnsi="Times New Roman" w:cs="Times New Roman"/>
          <w:bCs/>
          <w:lang w:val="nl-NL"/>
        </w:rPr>
        <w:t>crepitaties</w:t>
      </w:r>
      <w:proofErr w:type="spellEnd"/>
      <w:r w:rsidRPr="007C263C">
        <w:rPr>
          <w:rFonts w:ascii="Times New Roman" w:hAnsi="Times New Roman" w:cs="Times New Roman"/>
          <w:bCs/>
          <w:lang w:val="nl-NL"/>
        </w:rPr>
        <w:t xml:space="preserve"> bij actieve beweging van het gewricht, ochtendstijfheid gedurende minder dan 30 minuten, ouder dan 50 jaar, verbreding van de botelementen van de knie, </w:t>
      </w:r>
      <w:proofErr w:type="spellStart"/>
      <w:r w:rsidRPr="007C263C">
        <w:rPr>
          <w:rFonts w:ascii="Times New Roman" w:hAnsi="Times New Roman" w:cs="Times New Roman"/>
          <w:bCs/>
          <w:lang w:val="nl-NL"/>
        </w:rPr>
        <w:t>botpijn</w:t>
      </w:r>
      <w:proofErr w:type="spellEnd"/>
      <w:r w:rsidRPr="007C263C">
        <w:rPr>
          <w:rFonts w:ascii="Times New Roman" w:hAnsi="Times New Roman" w:cs="Times New Roman"/>
          <w:bCs/>
          <w:lang w:val="nl-NL"/>
        </w:rPr>
        <w:t xml:space="preserve"> van de knie, geen warmte bij palpatie</w:t>
      </w:r>
      <w:r w:rsidR="002B5784">
        <w:rPr>
          <w:rFonts w:ascii="Times New Roman" w:hAnsi="Times New Roman" w:cs="Times New Roman"/>
          <w:bCs/>
          <w:lang w:val="nl-NL"/>
        </w:rPr>
        <w:t>.</w:t>
      </w:r>
      <w:r w:rsidRPr="007C263C">
        <w:rPr>
          <w:rFonts w:ascii="Times New Roman" w:hAnsi="Times New Roman" w:cs="Times New Roman"/>
          <w:bCs/>
          <w:lang w:val="nl-NL"/>
        </w:rPr>
        <w:t xml:space="preserve"> </w:t>
      </w:r>
    </w:p>
    <w:p w:rsidR="009123F1" w:rsidRDefault="009123F1" w:rsidP="009F5E24">
      <w:pPr>
        <w:spacing w:after="0" w:line="240" w:lineRule="auto"/>
        <w:jc w:val="both"/>
        <w:rPr>
          <w:rFonts w:ascii="Times New Roman" w:hAnsi="Times New Roman" w:cs="Times New Roman"/>
          <w:bCs/>
        </w:rPr>
      </w:pPr>
    </w:p>
    <w:p w:rsidR="009F5E24" w:rsidRDefault="009F5E24" w:rsidP="0081634B">
      <w:pPr>
        <w:spacing w:after="0" w:line="240" w:lineRule="auto"/>
        <w:jc w:val="both"/>
        <w:rPr>
          <w:rFonts w:ascii="Times New Roman" w:hAnsi="Times New Roman" w:cs="Times New Roman"/>
          <w:b/>
          <w:bCs/>
          <w:lang w:val="en-GB"/>
        </w:rPr>
      </w:pPr>
    </w:p>
    <w:p w:rsidR="00E766F2" w:rsidRDefault="00E766F2" w:rsidP="0081634B">
      <w:pPr>
        <w:spacing w:after="0" w:line="240" w:lineRule="auto"/>
        <w:jc w:val="both"/>
        <w:rPr>
          <w:rFonts w:ascii="Times New Roman" w:hAnsi="Times New Roman" w:cs="Times New Roman"/>
          <w:b/>
          <w:bCs/>
          <w:lang w:val="en-GB"/>
        </w:rPr>
      </w:pPr>
    </w:p>
    <w:p w:rsidR="002424EA" w:rsidRDefault="002424EA" w:rsidP="0081634B">
      <w:pPr>
        <w:spacing w:after="0" w:line="240" w:lineRule="auto"/>
        <w:jc w:val="both"/>
        <w:rPr>
          <w:rFonts w:ascii="Times New Roman" w:hAnsi="Times New Roman" w:cs="Times New Roman"/>
          <w:b/>
          <w:bCs/>
          <w:lang w:val="en-GB"/>
        </w:rPr>
      </w:pPr>
    </w:p>
    <w:p w:rsidR="00CB281E" w:rsidRDefault="00CB281E" w:rsidP="00D47156">
      <w:pPr>
        <w:spacing w:after="0" w:line="240" w:lineRule="auto"/>
        <w:rPr>
          <w:rFonts w:ascii="Times New Roman" w:hAnsi="Times New Roman" w:cs="Times New Roman"/>
          <w:b/>
          <w:sz w:val="20"/>
          <w:szCs w:val="20"/>
          <w:lang w:val="en-GB"/>
        </w:rPr>
      </w:pPr>
      <w:proofErr w:type="spellStart"/>
      <w:r w:rsidRPr="00CB281E">
        <w:rPr>
          <w:rFonts w:ascii="Times New Roman" w:hAnsi="Times New Roman" w:cs="Times New Roman"/>
          <w:b/>
          <w:sz w:val="20"/>
          <w:szCs w:val="20"/>
          <w:lang w:val="en-GB"/>
        </w:rPr>
        <w:t>Referenties</w:t>
      </w:r>
      <w:proofErr w:type="spellEnd"/>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en-US"/>
        </w:rPr>
      </w:pPr>
      <w:r w:rsidRPr="007C263C">
        <w:rPr>
          <w:rFonts w:ascii="Times New Roman" w:hAnsi="Times New Roman" w:cs="Times New Roman"/>
          <w:bCs/>
          <w:sz w:val="20"/>
          <w:szCs w:val="20"/>
          <w:lang w:val="en-US"/>
        </w:rPr>
        <w:t xml:space="preserve">Poelman T. </w:t>
      </w:r>
      <w:proofErr w:type="spellStart"/>
      <w:r w:rsidRPr="007C263C">
        <w:rPr>
          <w:rFonts w:ascii="Times New Roman" w:hAnsi="Times New Roman" w:cs="Times New Roman"/>
          <w:bCs/>
          <w:sz w:val="20"/>
          <w:szCs w:val="20"/>
          <w:lang w:val="en-US"/>
        </w:rPr>
        <w:t>Zijn</w:t>
      </w:r>
      <w:proofErr w:type="spellEnd"/>
      <w:r w:rsidRPr="007C263C">
        <w:rPr>
          <w:rFonts w:ascii="Times New Roman" w:hAnsi="Times New Roman" w:cs="Times New Roman"/>
          <w:bCs/>
          <w:sz w:val="20"/>
          <w:szCs w:val="20"/>
          <w:lang w:val="en-US"/>
        </w:rPr>
        <w:t xml:space="preserve"> </w:t>
      </w:r>
      <w:proofErr w:type="spellStart"/>
      <w:r w:rsidRPr="007C263C">
        <w:rPr>
          <w:rFonts w:ascii="Times New Roman" w:hAnsi="Times New Roman" w:cs="Times New Roman"/>
          <w:bCs/>
          <w:sz w:val="20"/>
          <w:szCs w:val="20"/>
          <w:lang w:val="en-US"/>
        </w:rPr>
        <w:t>corticoïdinfiltraties</w:t>
      </w:r>
      <w:proofErr w:type="spellEnd"/>
      <w:r w:rsidRPr="007C263C">
        <w:rPr>
          <w:rFonts w:ascii="Times New Roman" w:hAnsi="Times New Roman" w:cs="Times New Roman"/>
          <w:bCs/>
          <w:sz w:val="20"/>
          <w:szCs w:val="20"/>
          <w:lang w:val="en-US"/>
        </w:rPr>
        <w:t xml:space="preserve"> </w:t>
      </w:r>
      <w:proofErr w:type="spellStart"/>
      <w:r w:rsidRPr="007C263C">
        <w:rPr>
          <w:rFonts w:ascii="Times New Roman" w:hAnsi="Times New Roman" w:cs="Times New Roman"/>
          <w:bCs/>
          <w:sz w:val="20"/>
          <w:szCs w:val="20"/>
          <w:lang w:val="en-US"/>
        </w:rPr>
        <w:t>effectief</w:t>
      </w:r>
      <w:proofErr w:type="spellEnd"/>
      <w:r w:rsidRPr="007C263C">
        <w:rPr>
          <w:rFonts w:ascii="Times New Roman" w:hAnsi="Times New Roman" w:cs="Times New Roman"/>
          <w:bCs/>
          <w:sz w:val="20"/>
          <w:szCs w:val="20"/>
          <w:lang w:val="en-US"/>
        </w:rPr>
        <w:t xml:space="preserve"> </w:t>
      </w:r>
      <w:proofErr w:type="spellStart"/>
      <w:r w:rsidRPr="007C263C">
        <w:rPr>
          <w:rFonts w:ascii="Times New Roman" w:hAnsi="Times New Roman" w:cs="Times New Roman"/>
          <w:bCs/>
          <w:sz w:val="20"/>
          <w:szCs w:val="20"/>
          <w:lang w:val="en-US"/>
        </w:rPr>
        <w:t>bij</w:t>
      </w:r>
      <w:proofErr w:type="spellEnd"/>
      <w:r w:rsidRPr="007C263C">
        <w:rPr>
          <w:rFonts w:ascii="Times New Roman" w:hAnsi="Times New Roman" w:cs="Times New Roman"/>
          <w:bCs/>
          <w:sz w:val="20"/>
          <w:szCs w:val="20"/>
          <w:lang w:val="en-US"/>
        </w:rPr>
        <w:t xml:space="preserve"> </w:t>
      </w:r>
      <w:proofErr w:type="spellStart"/>
      <w:r w:rsidRPr="007C263C">
        <w:rPr>
          <w:rFonts w:ascii="Times New Roman" w:hAnsi="Times New Roman" w:cs="Times New Roman"/>
          <w:bCs/>
          <w:sz w:val="20"/>
          <w:szCs w:val="20"/>
          <w:lang w:val="en-US"/>
        </w:rPr>
        <w:t>gonartrose</w:t>
      </w:r>
      <w:proofErr w:type="spellEnd"/>
      <w:r w:rsidRPr="007C263C">
        <w:rPr>
          <w:rFonts w:ascii="Times New Roman" w:hAnsi="Times New Roman" w:cs="Times New Roman"/>
          <w:bCs/>
          <w:sz w:val="20"/>
          <w:szCs w:val="20"/>
          <w:lang w:val="en-US"/>
        </w:rPr>
        <w:t>? Minerva 2006;5(3):42-4.</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en-US"/>
        </w:rPr>
      </w:pPr>
      <w:proofErr w:type="spellStart"/>
      <w:r w:rsidRPr="007C263C">
        <w:rPr>
          <w:rFonts w:ascii="Times New Roman" w:hAnsi="Times New Roman" w:cs="Times New Roman"/>
          <w:bCs/>
          <w:sz w:val="20"/>
          <w:szCs w:val="20"/>
          <w:lang w:val="en-US"/>
        </w:rPr>
        <w:t>Arroll</w:t>
      </w:r>
      <w:proofErr w:type="spellEnd"/>
      <w:r w:rsidRPr="007C263C">
        <w:rPr>
          <w:rFonts w:ascii="Times New Roman" w:hAnsi="Times New Roman" w:cs="Times New Roman"/>
          <w:bCs/>
          <w:sz w:val="20"/>
          <w:szCs w:val="20"/>
          <w:lang w:val="en-US"/>
        </w:rPr>
        <w:t xml:space="preserve"> B, Goodyear-Smith F. Corticosteroid injections for osteoarthritis of the knee: meta-analysis. BMJ 2004;328:869-73.</w:t>
      </w:r>
      <w:r w:rsidRPr="007C263C">
        <w:rPr>
          <w:rFonts w:ascii="Times New Roman" w:hAnsi="Times New Roman" w:cs="Times New Roman"/>
          <w:bCs/>
          <w:sz w:val="20"/>
          <w:szCs w:val="20"/>
          <w:lang w:val="nl-NL"/>
        </w:rPr>
        <w:t xml:space="preserve"> </w:t>
      </w:r>
      <w:r w:rsidRPr="007C263C">
        <w:rPr>
          <w:rFonts w:ascii="Times New Roman" w:hAnsi="Times New Roman" w:cs="Times New Roman"/>
          <w:bCs/>
          <w:sz w:val="20"/>
          <w:szCs w:val="20"/>
          <w:lang w:val="en-US"/>
        </w:rPr>
        <w:t>DOI: 10.1136/bmj.38039.573970.7C</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en-US"/>
        </w:rPr>
      </w:pPr>
      <w:r w:rsidRPr="007C263C">
        <w:rPr>
          <w:rFonts w:ascii="Times New Roman" w:hAnsi="Times New Roman" w:cs="Times New Roman"/>
          <w:bCs/>
          <w:sz w:val="20"/>
          <w:szCs w:val="20"/>
        </w:rPr>
        <w:t xml:space="preserve">Rombouts JJ. Klinisch en anatomisch nut van trimestriële intra-articulaire infiltraties met </w:t>
      </w:r>
      <w:proofErr w:type="spellStart"/>
      <w:r w:rsidRPr="007C263C">
        <w:rPr>
          <w:rFonts w:ascii="Times New Roman" w:hAnsi="Times New Roman" w:cs="Times New Roman"/>
          <w:bCs/>
          <w:sz w:val="20"/>
          <w:szCs w:val="20"/>
        </w:rPr>
        <w:t>triamcinolon</w:t>
      </w:r>
      <w:proofErr w:type="spellEnd"/>
      <w:r w:rsidRPr="007C263C">
        <w:rPr>
          <w:rFonts w:ascii="Times New Roman" w:hAnsi="Times New Roman" w:cs="Times New Roman"/>
          <w:bCs/>
          <w:sz w:val="20"/>
          <w:szCs w:val="20"/>
        </w:rPr>
        <w:t xml:space="preserve"> voor gonartrose? </w:t>
      </w:r>
      <w:r w:rsidRPr="007C263C">
        <w:rPr>
          <w:rFonts w:ascii="Times New Roman" w:hAnsi="Times New Roman" w:cs="Times New Roman"/>
          <w:bCs/>
          <w:sz w:val="20"/>
          <w:szCs w:val="20"/>
          <w:lang w:val="en-US"/>
        </w:rPr>
        <w:t>Minerva 2018;17(3):41-4.</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proofErr w:type="spellStart"/>
      <w:r w:rsidRPr="007C263C">
        <w:rPr>
          <w:rFonts w:ascii="Times New Roman" w:hAnsi="Times New Roman" w:cs="Times New Roman"/>
          <w:bCs/>
          <w:sz w:val="20"/>
          <w:szCs w:val="20"/>
          <w:lang w:val="en-US"/>
        </w:rPr>
        <w:t>McAlindon</w:t>
      </w:r>
      <w:proofErr w:type="spellEnd"/>
      <w:r w:rsidRPr="007C263C">
        <w:rPr>
          <w:rFonts w:ascii="Times New Roman" w:hAnsi="Times New Roman" w:cs="Times New Roman"/>
          <w:bCs/>
          <w:sz w:val="20"/>
          <w:szCs w:val="20"/>
          <w:lang w:val="en-US"/>
        </w:rPr>
        <w:t xml:space="preserve"> T, </w:t>
      </w:r>
      <w:proofErr w:type="spellStart"/>
      <w:r w:rsidRPr="007C263C">
        <w:rPr>
          <w:rFonts w:ascii="Times New Roman" w:hAnsi="Times New Roman" w:cs="Times New Roman"/>
          <w:bCs/>
          <w:sz w:val="20"/>
          <w:szCs w:val="20"/>
          <w:lang w:val="en-US"/>
        </w:rPr>
        <w:t>LaValley</w:t>
      </w:r>
      <w:proofErr w:type="spellEnd"/>
      <w:r w:rsidRPr="007C263C">
        <w:rPr>
          <w:rFonts w:ascii="Times New Roman" w:hAnsi="Times New Roman" w:cs="Times New Roman"/>
          <w:bCs/>
          <w:sz w:val="20"/>
          <w:szCs w:val="20"/>
          <w:lang w:val="en-US"/>
        </w:rPr>
        <w:t xml:space="preserve"> MP, Harvey WF, et al. Effect of intra-articular triamcinolone vs saline on knee cartilage volume and pain in patients with knee osteoarthritis: a randomized clinical trial. </w:t>
      </w:r>
      <w:r>
        <w:rPr>
          <w:rFonts w:ascii="Times New Roman" w:hAnsi="Times New Roman" w:cs="Times New Roman"/>
          <w:bCs/>
          <w:sz w:val="20"/>
          <w:szCs w:val="20"/>
          <w:lang w:val="nl-NL"/>
        </w:rPr>
        <w:t xml:space="preserve">JAMA 2017;317:1967-75. </w:t>
      </w:r>
      <w:r>
        <w:rPr>
          <w:rFonts w:ascii="Times New Roman" w:hAnsi="Times New Roman" w:cs="Times New Roman"/>
          <w:bCs/>
          <w:sz w:val="20"/>
          <w:szCs w:val="20"/>
          <w:lang w:val="nl-NL"/>
        </w:rPr>
        <w:br/>
      </w:r>
      <w:r w:rsidRPr="007C263C">
        <w:rPr>
          <w:rFonts w:ascii="Times New Roman" w:hAnsi="Times New Roman" w:cs="Times New Roman"/>
          <w:bCs/>
          <w:sz w:val="20"/>
          <w:szCs w:val="20"/>
          <w:lang w:val="nl-NL"/>
        </w:rPr>
        <w:t>DOI: 10.1001/jama.2017.5283</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en-US"/>
        </w:rPr>
      </w:pPr>
      <w:r w:rsidRPr="007C263C">
        <w:rPr>
          <w:rFonts w:ascii="Times New Roman" w:hAnsi="Times New Roman" w:cs="Times New Roman"/>
          <w:bCs/>
          <w:sz w:val="20"/>
          <w:szCs w:val="20"/>
          <w:lang w:val="nl-NL"/>
        </w:rPr>
        <w:t xml:space="preserve">Henrard G. Welke vorm van kinesitherapie voor gonartrose? </w:t>
      </w:r>
      <w:r w:rsidRPr="007C263C">
        <w:rPr>
          <w:rFonts w:ascii="Times New Roman" w:hAnsi="Times New Roman" w:cs="Times New Roman"/>
          <w:bCs/>
          <w:sz w:val="20"/>
          <w:szCs w:val="20"/>
          <w:lang w:val="en-US"/>
        </w:rPr>
        <w:t>Minerva 2013;12(7):84-5.</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r w:rsidRPr="007C263C">
        <w:rPr>
          <w:rFonts w:ascii="Times New Roman" w:hAnsi="Times New Roman" w:cs="Times New Roman"/>
          <w:bCs/>
          <w:sz w:val="20"/>
          <w:szCs w:val="20"/>
          <w:lang w:val="en-US"/>
        </w:rPr>
        <w:t xml:space="preserve">Wang SY, Olson-Kellogg B, </w:t>
      </w:r>
      <w:proofErr w:type="spellStart"/>
      <w:r w:rsidRPr="007C263C">
        <w:rPr>
          <w:rFonts w:ascii="Times New Roman" w:hAnsi="Times New Roman" w:cs="Times New Roman"/>
          <w:bCs/>
          <w:sz w:val="20"/>
          <w:szCs w:val="20"/>
          <w:lang w:val="en-US"/>
        </w:rPr>
        <w:t>Shamliyan</w:t>
      </w:r>
      <w:proofErr w:type="spellEnd"/>
      <w:r w:rsidRPr="007C263C">
        <w:rPr>
          <w:rFonts w:ascii="Times New Roman" w:hAnsi="Times New Roman" w:cs="Times New Roman"/>
          <w:bCs/>
          <w:sz w:val="20"/>
          <w:szCs w:val="20"/>
          <w:lang w:val="en-US"/>
        </w:rPr>
        <w:t xml:space="preserve"> TA, et al. Physical therapy interventions for knee pain secondary to osteoarthritis: a systematic review. </w:t>
      </w:r>
      <w:r w:rsidRPr="007C263C">
        <w:rPr>
          <w:rFonts w:ascii="Times New Roman" w:hAnsi="Times New Roman" w:cs="Times New Roman"/>
          <w:bCs/>
          <w:sz w:val="20"/>
          <w:szCs w:val="20"/>
          <w:lang w:val="nl-NL"/>
        </w:rPr>
        <w:t xml:space="preserve">Ann Intern </w:t>
      </w:r>
      <w:proofErr w:type="spellStart"/>
      <w:r w:rsidRPr="007C263C">
        <w:rPr>
          <w:rFonts w:ascii="Times New Roman" w:hAnsi="Times New Roman" w:cs="Times New Roman"/>
          <w:bCs/>
          <w:sz w:val="20"/>
          <w:szCs w:val="20"/>
          <w:lang w:val="nl-NL"/>
        </w:rPr>
        <w:t>Med</w:t>
      </w:r>
      <w:proofErr w:type="spellEnd"/>
      <w:r w:rsidRPr="007C263C">
        <w:rPr>
          <w:rFonts w:ascii="Times New Roman" w:hAnsi="Times New Roman" w:cs="Times New Roman"/>
          <w:bCs/>
          <w:sz w:val="20"/>
          <w:szCs w:val="20"/>
          <w:lang w:val="nl-NL"/>
        </w:rPr>
        <w:t xml:space="preserve"> 2012;157:632-44. DOI: 10.7326/0003-4819-157-9-201211060-00007 </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r w:rsidRPr="007C263C">
        <w:rPr>
          <w:rFonts w:ascii="Times New Roman" w:hAnsi="Times New Roman" w:cs="Times New Roman"/>
          <w:bCs/>
          <w:sz w:val="20"/>
          <w:szCs w:val="20"/>
          <w:lang w:val="nl-NL"/>
        </w:rPr>
        <w:t>Van de Velde S. Oefenprogramma's voor artrose van de onderste ledematen. Minerva 2014;13(4):43-4.</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proofErr w:type="spellStart"/>
      <w:r w:rsidRPr="007C263C">
        <w:rPr>
          <w:rFonts w:ascii="Times New Roman" w:hAnsi="Times New Roman" w:cs="Times New Roman"/>
          <w:bCs/>
          <w:sz w:val="20"/>
          <w:szCs w:val="20"/>
          <w:lang w:val="nl-NL"/>
        </w:rPr>
        <w:t>Uthman</w:t>
      </w:r>
      <w:proofErr w:type="spellEnd"/>
      <w:r w:rsidRPr="007C263C">
        <w:rPr>
          <w:rFonts w:ascii="Times New Roman" w:hAnsi="Times New Roman" w:cs="Times New Roman"/>
          <w:bCs/>
          <w:sz w:val="20"/>
          <w:szCs w:val="20"/>
          <w:lang w:val="nl-NL"/>
        </w:rPr>
        <w:t xml:space="preserve"> OA, van der Windt DA, Jordan JL, et al. </w:t>
      </w:r>
      <w:r w:rsidRPr="007C263C">
        <w:rPr>
          <w:rFonts w:ascii="Times New Roman" w:hAnsi="Times New Roman" w:cs="Times New Roman"/>
          <w:bCs/>
          <w:sz w:val="20"/>
          <w:szCs w:val="20"/>
          <w:lang w:val="en-US"/>
        </w:rPr>
        <w:t xml:space="preserve">Exercise for lower limb osteoarthritis: systematic review incorporating trial sequential analysis and network meta-analysis. </w:t>
      </w:r>
      <w:r w:rsidRPr="007C263C">
        <w:rPr>
          <w:rFonts w:ascii="Times New Roman" w:hAnsi="Times New Roman" w:cs="Times New Roman"/>
          <w:bCs/>
          <w:sz w:val="20"/>
          <w:szCs w:val="20"/>
          <w:lang w:val="nl-NL"/>
        </w:rPr>
        <w:t>BMJ 2013 20;347:f5555. DOI: 10.1136/bmj.f5555</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en-US"/>
        </w:rPr>
      </w:pPr>
      <w:r w:rsidRPr="007C263C">
        <w:rPr>
          <w:rFonts w:ascii="Times New Roman" w:hAnsi="Times New Roman" w:cs="Times New Roman"/>
          <w:bCs/>
          <w:sz w:val="20"/>
          <w:szCs w:val="20"/>
          <w:lang w:val="nl-NL"/>
        </w:rPr>
        <w:t xml:space="preserve">Van de Velde S. Welk type lichamelijke oefening kiezen voor knieartrose? </w:t>
      </w:r>
      <w:r w:rsidRPr="007C263C">
        <w:rPr>
          <w:rFonts w:ascii="Times New Roman" w:hAnsi="Times New Roman" w:cs="Times New Roman"/>
          <w:bCs/>
          <w:sz w:val="20"/>
          <w:szCs w:val="20"/>
          <w:lang w:val="en-US"/>
        </w:rPr>
        <w:t>Minerva 2015;14(2):20-1.</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proofErr w:type="spellStart"/>
      <w:r w:rsidRPr="007C263C">
        <w:rPr>
          <w:rFonts w:ascii="Times New Roman" w:hAnsi="Times New Roman" w:cs="Times New Roman"/>
          <w:bCs/>
          <w:sz w:val="20"/>
          <w:szCs w:val="20"/>
          <w:lang w:val="en-US"/>
        </w:rPr>
        <w:t>Juhl</w:t>
      </w:r>
      <w:proofErr w:type="spellEnd"/>
      <w:r w:rsidRPr="007C263C">
        <w:rPr>
          <w:rFonts w:ascii="Times New Roman" w:hAnsi="Times New Roman" w:cs="Times New Roman"/>
          <w:bCs/>
          <w:sz w:val="20"/>
          <w:szCs w:val="20"/>
          <w:lang w:val="en-US"/>
        </w:rPr>
        <w:t xml:space="preserve"> C, Christensen R, </w:t>
      </w:r>
      <w:proofErr w:type="spellStart"/>
      <w:r w:rsidRPr="007C263C">
        <w:rPr>
          <w:rFonts w:ascii="Times New Roman" w:hAnsi="Times New Roman" w:cs="Times New Roman"/>
          <w:bCs/>
          <w:sz w:val="20"/>
          <w:szCs w:val="20"/>
          <w:lang w:val="en-US"/>
        </w:rPr>
        <w:t>Roos</w:t>
      </w:r>
      <w:proofErr w:type="spellEnd"/>
      <w:r w:rsidRPr="007C263C">
        <w:rPr>
          <w:rFonts w:ascii="Times New Roman" w:hAnsi="Times New Roman" w:cs="Times New Roman"/>
          <w:bCs/>
          <w:sz w:val="20"/>
          <w:szCs w:val="20"/>
          <w:lang w:val="en-US"/>
        </w:rPr>
        <w:t xml:space="preserve"> EM, et al. Impact of exercise type and dose on pain and disability in knee osteoarthritis: a systematic review and meta-regression analysis of randomized controlled trials. </w:t>
      </w:r>
      <w:proofErr w:type="spellStart"/>
      <w:r w:rsidRPr="007C263C">
        <w:rPr>
          <w:rFonts w:ascii="Times New Roman" w:hAnsi="Times New Roman" w:cs="Times New Roman"/>
          <w:bCs/>
          <w:sz w:val="20"/>
          <w:szCs w:val="20"/>
          <w:lang w:val="nl-NL"/>
        </w:rPr>
        <w:t>Arthritis</w:t>
      </w:r>
      <w:proofErr w:type="spellEnd"/>
      <w:r w:rsidRPr="007C263C">
        <w:rPr>
          <w:rFonts w:ascii="Times New Roman" w:hAnsi="Times New Roman" w:cs="Times New Roman"/>
          <w:bCs/>
          <w:sz w:val="20"/>
          <w:szCs w:val="20"/>
          <w:lang w:val="nl-NL"/>
        </w:rPr>
        <w:t xml:space="preserve"> </w:t>
      </w:r>
      <w:proofErr w:type="spellStart"/>
      <w:r w:rsidRPr="007C263C">
        <w:rPr>
          <w:rFonts w:ascii="Times New Roman" w:hAnsi="Times New Roman" w:cs="Times New Roman"/>
          <w:bCs/>
          <w:sz w:val="20"/>
          <w:szCs w:val="20"/>
          <w:lang w:val="nl-NL"/>
        </w:rPr>
        <w:t>Rheumatol</w:t>
      </w:r>
      <w:proofErr w:type="spellEnd"/>
      <w:r w:rsidRPr="007C263C">
        <w:rPr>
          <w:rFonts w:ascii="Times New Roman" w:hAnsi="Times New Roman" w:cs="Times New Roman"/>
          <w:bCs/>
          <w:sz w:val="20"/>
          <w:szCs w:val="20"/>
          <w:lang w:val="nl-NL"/>
        </w:rPr>
        <w:t xml:space="preserve"> 2014;66:622-36. DOI: 10.1002/art.38290</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r w:rsidRPr="007C263C">
        <w:rPr>
          <w:rFonts w:ascii="Times New Roman" w:hAnsi="Times New Roman" w:cs="Times New Roman"/>
          <w:bCs/>
          <w:sz w:val="20"/>
          <w:szCs w:val="20"/>
          <w:lang w:val="nl-NL"/>
        </w:rPr>
        <w:t>Poelman T. Vergroot een corticosteroïdinfiltratie het effect van oefentherapie bij knieartrose? Minerva bondig 15/03/2016.</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de-DE"/>
        </w:rPr>
      </w:pPr>
      <w:proofErr w:type="spellStart"/>
      <w:r w:rsidRPr="007C263C">
        <w:rPr>
          <w:rFonts w:ascii="Times New Roman" w:hAnsi="Times New Roman" w:cs="Times New Roman"/>
          <w:bCs/>
          <w:sz w:val="20"/>
          <w:szCs w:val="20"/>
          <w:lang w:val="nl-NL"/>
        </w:rPr>
        <w:t>Henriksen</w:t>
      </w:r>
      <w:proofErr w:type="spellEnd"/>
      <w:r w:rsidRPr="007C263C">
        <w:rPr>
          <w:rFonts w:ascii="Times New Roman" w:hAnsi="Times New Roman" w:cs="Times New Roman"/>
          <w:bCs/>
          <w:sz w:val="20"/>
          <w:szCs w:val="20"/>
          <w:lang w:val="nl-NL"/>
        </w:rPr>
        <w:t xml:space="preserve"> M, </w:t>
      </w:r>
      <w:proofErr w:type="spellStart"/>
      <w:r w:rsidRPr="007C263C">
        <w:rPr>
          <w:rFonts w:ascii="Times New Roman" w:hAnsi="Times New Roman" w:cs="Times New Roman"/>
          <w:bCs/>
          <w:sz w:val="20"/>
          <w:szCs w:val="20"/>
          <w:lang w:val="nl-NL"/>
        </w:rPr>
        <w:t>Christensen</w:t>
      </w:r>
      <w:proofErr w:type="spellEnd"/>
      <w:r w:rsidRPr="007C263C">
        <w:rPr>
          <w:rFonts w:ascii="Times New Roman" w:hAnsi="Times New Roman" w:cs="Times New Roman"/>
          <w:bCs/>
          <w:sz w:val="20"/>
          <w:szCs w:val="20"/>
          <w:lang w:val="nl-NL"/>
        </w:rPr>
        <w:t xml:space="preserve"> R, </w:t>
      </w:r>
      <w:proofErr w:type="spellStart"/>
      <w:r w:rsidRPr="007C263C">
        <w:rPr>
          <w:rFonts w:ascii="Times New Roman" w:hAnsi="Times New Roman" w:cs="Times New Roman"/>
          <w:bCs/>
          <w:sz w:val="20"/>
          <w:szCs w:val="20"/>
          <w:lang w:val="nl-NL"/>
        </w:rPr>
        <w:t>Klokker</w:t>
      </w:r>
      <w:proofErr w:type="spellEnd"/>
      <w:r w:rsidRPr="007C263C">
        <w:rPr>
          <w:rFonts w:ascii="Times New Roman" w:hAnsi="Times New Roman" w:cs="Times New Roman"/>
          <w:bCs/>
          <w:sz w:val="20"/>
          <w:szCs w:val="20"/>
          <w:lang w:val="nl-NL"/>
        </w:rPr>
        <w:t xml:space="preserve"> L, et al. </w:t>
      </w:r>
      <w:r w:rsidRPr="007C263C">
        <w:rPr>
          <w:rFonts w:ascii="Times New Roman" w:hAnsi="Times New Roman" w:cs="Times New Roman"/>
          <w:bCs/>
          <w:sz w:val="20"/>
          <w:szCs w:val="20"/>
          <w:lang w:val="en-US"/>
        </w:rPr>
        <w:t xml:space="preserve">Evaluation of the benefit of corticosteroid injection before exercise therapy in patients with osteoarthritis of the knee: a randomized clinical trial. </w:t>
      </w:r>
      <w:r w:rsidRPr="007C263C">
        <w:rPr>
          <w:rFonts w:ascii="Times New Roman" w:hAnsi="Times New Roman" w:cs="Times New Roman"/>
          <w:bCs/>
          <w:sz w:val="20"/>
          <w:szCs w:val="20"/>
          <w:lang w:val="de-DE"/>
        </w:rPr>
        <w:t xml:space="preserve">JAMA Intern </w:t>
      </w:r>
      <w:proofErr w:type="spellStart"/>
      <w:r w:rsidRPr="007C263C">
        <w:rPr>
          <w:rFonts w:ascii="Times New Roman" w:hAnsi="Times New Roman" w:cs="Times New Roman"/>
          <w:bCs/>
          <w:sz w:val="20"/>
          <w:szCs w:val="20"/>
          <w:lang w:val="de-DE"/>
        </w:rPr>
        <w:t>Med</w:t>
      </w:r>
      <w:proofErr w:type="spellEnd"/>
      <w:r w:rsidRPr="007C263C">
        <w:rPr>
          <w:rFonts w:ascii="Times New Roman" w:hAnsi="Times New Roman" w:cs="Times New Roman"/>
          <w:bCs/>
          <w:sz w:val="20"/>
          <w:szCs w:val="20"/>
          <w:lang w:val="de-DE"/>
        </w:rPr>
        <w:t xml:space="preserve"> 2015;175:923-30. DOI: 10.1001/jamainternmed.2015.0461</w:t>
      </w:r>
    </w:p>
    <w:p w:rsidR="007C263C" w:rsidRPr="007C263C" w:rsidRDefault="007C263C" w:rsidP="00D47156">
      <w:pPr>
        <w:pStyle w:val="Lijstalinea"/>
        <w:numPr>
          <w:ilvl w:val="0"/>
          <w:numId w:val="37"/>
        </w:numPr>
        <w:spacing w:after="0" w:line="240" w:lineRule="auto"/>
        <w:rPr>
          <w:rFonts w:ascii="Times New Roman" w:hAnsi="Times New Roman" w:cs="Times New Roman"/>
          <w:b/>
          <w:bCs/>
          <w:sz w:val="20"/>
          <w:szCs w:val="20"/>
          <w:lang w:val="nl-NL"/>
        </w:rPr>
      </w:pPr>
      <w:proofErr w:type="spellStart"/>
      <w:r w:rsidRPr="007C263C">
        <w:rPr>
          <w:rFonts w:ascii="Times New Roman" w:hAnsi="Times New Roman" w:cs="Times New Roman"/>
          <w:bCs/>
          <w:sz w:val="20"/>
          <w:szCs w:val="20"/>
          <w:lang w:val="en-US"/>
        </w:rPr>
        <w:t>Deyle</w:t>
      </w:r>
      <w:proofErr w:type="spellEnd"/>
      <w:r w:rsidRPr="007C263C">
        <w:rPr>
          <w:rFonts w:ascii="Times New Roman" w:hAnsi="Times New Roman" w:cs="Times New Roman"/>
          <w:bCs/>
          <w:sz w:val="20"/>
          <w:szCs w:val="20"/>
          <w:lang w:val="en-US"/>
        </w:rPr>
        <w:t xml:space="preserve"> GD, Allen CS, Allison SC, et al. Physical therapy versus glucocorticoid injection for osteoarthritis of the knee. </w:t>
      </w:r>
      <w:r w:rsidRPr="007C263C">
        <w:rPr>
          <w:rFonts w:ascii="Times New Roman" w:hAnsi="Times New Roman" w:cs="Times New Roman"/>
          <w:bCs/>
          <w:sz w:val="20"/>
          <w:szCs w:val="20"/>
          <w:lang w:val="nl-NL"/>
        </w:rPr>
        <w:t xml:space="preserve">N </w:t>
      </w:r>
      <w:proofErr w:type="spellStart"/>
      <w:r w:rsidRPr="007C263C">
        <w:rPr>
          <w:rFonts w:ascii="Times New Roman" w:hAnsi="Times New Roman" w:cs="Times New Roman"/>
          <w:bCs/>
          <w:sz w:val="20"/>
          <w:szCs w:val="20"/>
          <w:lang w:val="nl-NL"/>
        </w:rPr>
        <w:t>Engl</w:t>
      </w:r>
      <w:proofErr w:type="spellEnd"/>
      <w:r w:rsidRPr="007C263C">
        <w:rPr>
          <w:rFonts w:ascii="Times New Roman" w:hAnsi="Times New Roman" w:cs="Times New Roman"/>
          <w:bCs/>
          <w:sz w:val="20"/>
          <w:szCs w:val="20"/>
          <w:lang w:val="nl-NL"/>
        </w:rPr>
        <w:t xml:space="preserve"> J </w:t>
      </w:r>
      <w:proofErr w:type="spellStart"/>
      <w:r w:rsidRPr="007C263C">
        <w:rPr>
          <w:rFonts w:ascii="Times New Roman" w:hAnsi="Times New Roman" w:cs="Times New Roman"/>
          <w:bCs/>
          <w:sz w:val="20"/>
          <w:szCs w:val="20"/>
          <w:lang w:val="nl-NL"/>
        </w:rPr>
        <w:t>Med</w:t>
      </w:r>
      <w:proofErr w:type="spellEnd"/>
      <w:r w:rsidRPr="007C263C">
        <w:rPr>
          <w:rFonts w:ascii="Times New Roman" w:hAnsi="Times New Roman" w:cs="Times New Roman"/>
          <w:bCs/>
          <w:sz w:val="20"/>
          <w:szCs w:val="20"/>
          <w:lang w:val="nl-NL"/>
        </w:rPr>
        <w:t xml:space="preserve"> 2020;382:1420‐9. DOI: 10.1056/NEJMoa1905877</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r w:rsidRPr="007C263C">
        <w:rPr>
          <w:rFonts w:ascii="Times New Roman" w:hAnsi="Times New Roman" w:cs="Times New Roman"/>
          <w:bCs/>
          <w:sz w:val="20"/>
          <w:szCs w:val="20"/>
          <w:lang w:val="en-US"/>
        </w:rPr>
        <w:t xml:space="preserve">Angst F, </w:t>
      </w:r>
      <w:proofErr w:type="spellStart"/>
      <w:r w:rsidRPr="007C263C">
        <w:rPr>
          <w:rFonts w:ascii="Times New Roman" w:hAnsi="Times New Roman" w:cs="Times New Roman"/>
          <w:bCs/>
          <w:sz w:val="20"/>
          <w:szCs w:val="20"/>
          <w:lang w:val="en-US"/>
        </w:rPr>
        <w:t>Aeschlimann</w:t>
      </w:r>
      <w:proofErr w:type="spellEnd"/>
      <w:r w:rsidRPr="007C263C">
        <w:rPr>
          <w:rFonts w:ascii="Times New Roman" w:hAnsi="Times New Roman" w:cs="Times New Roman"/>
          <w:bCs/>
          <w:sz w:val="20"/>
          <w:szCs w:val="20"/>
          <w:lang w:val="en-US"/>
        </w:rPr>
        <w:t xml:space="preserve"> A, Stucki G. Smallest detectable and minimal clinically important differences of rehabilitation intervention with their implications for required sample sizes using WOMAC and SF-36 quality of life measurement </w:t>
      </w:r>
      <w:r w:rsidRPr="007C263C">
        <w:rPr>
          <w:rFonts w:ascii="Times New Roman" w:hAnsi="Times New Roman" w:cs="Times New Roman"/>
          <w:bCs/>
          <w:sz w:val="20"/>
          <w:szCs w:val="20"/>
          <w:lang w:val="en-US"/>
        </w:rPr>
        <w:lastRenderedPageBreak/>
        <w:t>instruments in patients with osteoarthritis of the lower extremities. </w:t>
      </w:r>
      <w:proofErr w:type="spellStart"/>
      <w:r w:rsidRPr="007C263C">
        <w:rPr>
          <w:rFonts w:ascii="Times New Roman" w:hAnsi="Times New Roman" w:cs="Times New Roman"/>
          <w:bCs/>
          <w:iCs/>
          <w:sz w:val="20"/>
          <w:szCs w:val="20"/>
          <w:lang w:val="nl-NL"/>
        </w:rPr>
        <w:t>Arthritis</w:t>
      </w:r>
      <w:proofErr w:type="spellEnd"/>
      <w:r w:rsidRPr="007C263C">
        <w:rPr>
          <w:rFonts w:ascii="Times New Roman" w:hAnsi="Times New Roman" w:cs="Times New Roman"/>
          <w:bCs/>
          <w:iCs/>
          <w:sz w:val="20"/>
          <w:szCs w:val="20"/>
          <w:lang w:val="nl-NL"/>
        </w:rPr>
        <w:t xml:space="preserve"> </w:t>
      </w:r>
      <w:proofErr w:type="spellStart"/>
      <w:r w:rsidRPr="007C263C">
        <w:rPr>
          <w:rFonts w:ascii="Times New Roman" w:hAnsi="Times New Roman" w:cs="Times New Roman"/>
          <w:bCs/>
          <w:iCs/>
          <w:sz w:val="20"/>
          <w:szCs w:val="20"/>
          <w:lang w:val="nl-NL"/>
        </w:rPr>
        <w:t>Rheum</w:t>
      </w:r>
      <w:proofErr w:type="spellEnd"/>
      <w:r w:rsidRPr="007C263C">
        <w:rPr>
          <w:rFonts w:ascii="Times New Roman" w:hAnsi="Times New Roman" w:cs="Times New Roman"/>
          <w:bCs/>
          <w:sz w:val="20"/>
          <w:szCs w:val="20"/>
          <w:lang w:val="nl-NL"/>
        </w:rPr>
        <w:t xml:space="preserve"> 2001;45:384‐91. </w:t>
      </w:r>
      <w:r w:rsidR="00430D28">
        <w:rPr>
          <w:rFonts w:ascii="Times New Roman" w:hAnsi="Times New Roman" w:cs="Times New Roman"/>
          <w:bCs/>
          <w:sz w:val="20"/>
          <w:szCs w:val="20"/>
          <w:lang w:val="nl-NL"/>
        </w:rPr>
        <w:br/>
      </w:r>
      <w:r w:rsidRPr="007C263C">
        <w:rPr>
          <w:rFonts w:ascii="Times New Roman" w:hAnsi="Times New Roman" w:cs="Times New Roman"/>
          <w:bCs/>
          <w:sz w:val="20"/>
          <w:szCs w:val="20"/>
          <w:lang w:val="nl-NL"/>
        </w:rPr>
        <w:t>DOI: 10.1002/1529-0131(200108)45:4&lt;384::AID-ART352&gt;3.0.CO;2-0</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proofErr w:type="spellStart"/>
      <w:r w:rsidRPr="007C263C">
        <w:rPr>
          <w:rFonts w:ascii="Times New Roman" w:hAnsi="Times New Roman" w:cs="Times New Roman"/>
          <w:bCs/>
          <w:sz w:val="20"/>
          <w:szCs w:val="20"/>
          <w:lang w:val="nl-NL"/>
        </w:rPr>
        <w:t>Hmamouchi</w:t>
      </w:r>
      <w:proofErr w:type="spellEnd"/>
      <w:r w:rsidRPr="007C263C">
        <w:rPr>
          <w:rFonts w:ascii="Times New Roman" w:hAnsi="Times New Roman" w:cs="Times New Roman"/>
          <w:bCs/>
          <w:sz w:val="20"/>
          <w:szCs w:val="20"/>
          <w:lang w:val="nl-NL"/>
        </w:rPr>
        <w:t xml:space="preserve"> I, </w:t>
      </w:r>
      <w:proofErr w:type="spellStart"/>
      <w:r w:rsidRPr="007C263C">
        <w:rPr>
          <w:rFonts w:ascii="Times New Roman" w:hAnsi="Times New Roman" w:cs="Times New Roman"/>
          <w:bCs/>
          <w:sz w:val="20"/>
          <w:szCs w:val="20"/>
          <w:lang w:val="nl-NL"/>
        </w:rPr>
        <w:t>Allali</w:t>
      </w:r>
      <w:proofErr w:type="spellEnd"/>
      <w:r w:rsidRPr="007C263C">
        <w:rPr>
          <w:rFonts w:ascii="Times New Roman" w:hAnsi="Times New Roman" w:cs="Times New Roman"/>
          <w:bCs/>
          <w:sz w:val="20"/>
          <w:szCs w:val="20"/>
          <w:lang w:val="nl-NL"/>
        </w:rPr>
        <w:t xml:space="preserve"> F, </w:t>
      </w:r>
      <w:proofErr w:type="spellStart"/>
      <w:r w:rsidRPr="007C263C">
        <w:rPr>
          <w:rFonts w:ascii="Times New Roman" w:hAnsi="Times New Roman" w:cs="Times New Roman"/>
          <w:bCs/>
          <w:sz w:val="20"/>
          <w:szCs w:val="20"/>
          <w:lang w:val="nl-NL"/>
        </w:rPr>
        <w:t>Tahiri</w:t>
      </w:r>
      <w:proofErr w:type="spellEnd"/>
      <w:r w:rsidRPr="007C263C">
        <w:rPr>
          <w:rFonts w:ascii="Times New Roman" w:hAnsi="Times New Roman" w:cs="Times New Roman"/>
          <w:bCs/>
          <w:sz w:val="20"/>
          <w:szCs w:val="20"/>
          <w:lang w:val="nl-NL"/>
        </w:rPr>
        <w:t xml:space="preserve"> L, et al. </w:t>
      </w:r>
      <w:proofErr w:type="spellStart"/>
      <w:r w:rsidRPr="007C263C">
        <w:rPr>
          <w:rFonts w:ascii="Times New Roman" w:hAnsi="Times New Roman" w:cs="Times New Roman"/>
          <w:bCs/>
          <w:sz w:val="20"/>
          <w:szCs w:val="20"/>
          <w:lang w:val="nl-NL"/>
        </w:rPr>
        <w:t>Clinically</w:t>
      </w:r>
      <w:proofErr w:type="spellEnd"/>
      <w:r w:rsidRPr="007C263C">
        <w:rPr>
          <w:rFonts w:ascii="Times New Roman" w:hAnsi="Times New Roman" w:cs="Times New Roman"/>
          <w:bCs/>
          <w:sz w:val="20"/>
          <w:szCs w:val="20"/>
          <w:lang w:val="nl-NL"/>
        </w:rPr>
        <w:t xml:space="preserve"> important </w:t>
      </w:r>
      <w:proofErr w:type="spellStart"/>
      <w:r w:rsidRPr="007C263C">
        <w:rPr>
          <w:rFonts w:ascii="Times New Roman" w:hAnsi="Times New Roman" w:cs="Times New Roman"/>
          <w:bCs/>
          <w:sz w:val="20"/>
          <w:szCs w:val="20"/>
          <w:lang w:val="nl-NL"/>
        </w:rPr>
        <w:t>improvement</w:t>
      </w:r>
      <w:proofErr w:type="spellEnd"/>
      <w:r w:rsidRPr="007C263C">
        <w:rPr>
          <w:rFonts w:ascii="Times New Roman" w:hAnsi="Times New Roman" w:cs="Times New Roman"/>
          <w:bCs/>
          <w:sz w:val="20"/>
          <w:szCs w:val="20"/>
          <w:lang w:val="nl-NL"/>
        </w:rPr>
        <w:t xml:space="preserve"> in </w:t>
      </w:r>
      <w:proofErr w:type="spellStart"/>
      <w:r w:rsidRPr="007C263C">
        <w:rPr>
          <w:rFonts w:ascii="Times New Roman" w:hAnsi="Times New Roman" w:cs="Times New Roman"/>
          <w:bCs/>
          <w:sz w:val="20"/>
          <w:szCs w:val="20"/>
          <w:lang w:val="nl-NL"/>
        </w:rPr>
        <w:t>the</w:t>
      </w:r>
      <w:proofErr w:type="spellEnd"/>
      <w:r w:rsidRPr="007C263C">
        <w:rPr>
          <w:rFonts w:ascii="Times New Roman" w:hAnsi="Times New Roman" w:cs="Times New Roman"/>
          <w:bCs/>
          <w:sz w:val="20"/>
          <w:szCs w:val="20"/>
          <w:lang w:val="nl-NL"/>
        </w:rPr>
        <w:t xml:space="preserve"> WOMAC </w:t>
      </w:r>
      <w:proofErr w:type="spellStart"/>
      <w:r w:rsidRPr="007C263C">
        <w:rPr>
          <w:rFonts w:ascii="Times New Roman" w:hAnsi="Times New Roman" w:cs="Times New Roman"/>
          <w:bCs/>
          <w:sz w:val="20"/>
          <w:szCs w:val="20"/>
          <w:lang w:val="nl-NL"/>
        </w:rPr>
        <w:t>and</w:t>
      </w:r>
      <w:proofErr w:type="spellEnd"/>
      <w:r w:rsidRPr="007C263C">
        <w:rPr>
          <w:rFonts w:ascii="Times New Roman" w:hAnsi="Times New Roman" w:cs="Times New Roman"/>
          <w:bCs/>
          <w:sz w:val="20"/>
          <w:szCs w:val="20"/>
          <w:lang w:val="nl-NL"/>
        </w:rPr>
        <w:t xml:space="preserve"> predictor factors </w:t>
      </w:r>
      <w:proofErr w:type="spellStart"/>
      <w:r w:rsidRPr="007C263C">
        <w:rPr>
          <w:rFonts w:ascii="Times New Roman" w:hAnsi="Times New Roman" w:cs="Times New Roman"/>
          <w:bCs/>
          <w:sz w:val="20"/>
          <w:szCs w:val="20"/>
          <w:lang w:val="nl-NL"/>
        </w:rPr>
        <w:t>for</w:t>
      </w:r>
      <w:proofErr w:type="spellEnd"/>
      <w:r w:rsidRPr="007C263C">
        <w:rPr>
          <w:rFonts w:ascii="Times New Roman" w:hAnsi="Times New Roman" w:cs="Times New Roman"/>
          <w:bCs/>
          <w:sz w:val="20"/>
          <w:szCs w:val="20"/>
          <w:lang w:val="nl-NL"/>
        </w:rPr>
        <w:t xml:space="preserve"> response </w:t>
      </w:r>
      <w:proofErr w:type="spellStart"/>
      <w:r w:rsidRPr="007C263C">
        <w:rPr>
          <w:rFonts w:ascii="Times New Roman" w:hAnsi="Times New Roman" w:cs="Times New Roman"/>
          <w:bCs/>
          <w:sz w:val="20"/>
          <w:szCs w:val="20"/>
          <w:lang w:val="nl-NL"/>
        </w:rPr>
        <w:t>to</w:t>
      </w:r>
      <w:proofErr w:type="spellEnd"/>
      <w:r w:rsidRPr="007C263C">
        <w:rPr>
          <w:rFonts w:ascii="Times New Roman" w:hAnsi="Times New Roman" w:cs="Times New Roman"/>
          <w:bCs/>
          <w:sz w:val="20"/>
          <w:szCs w:val="20"/>
          <w:lang w:val="nl-NL"/>
        </w:rPr>
        <w:t xml:space="preserve"> non-</w:t>
      </w:r>
      <w:proofErr w:type="spellStart"/>
      <w:r w:rsidRPr="007C263C">
        <w:rPr>
          <w:rFonts w:ascii="Times New Roman" w:hAnsi="Times New Roman" w:cs="Times New Roman"/>
          <w:bCs/>
          <w:sz w:val="20"/>
          <w:szCs w:val="20"/>
          <w:lang w:val="nl-NL"/>
        </w:rPr>
        <w:t>specific</w:t>
      </w:r>
      <w:proofErr w:type="spellEnd"/>
      <w:r w:rsidRPr="007C263C">
        <w:rPr>
          <w:rFonts w:ascii="Times New Roman" w:hAnsi="Times New Roman" w:cs="Times New Roman"/>
          <w:bCs/>
          <w:sz w:val="20"/>
          <w:szCs w:val="20"/>
          <w:lang w:val="nl-NL"/>
        </w:rPr>
        <w:t xml:space="preserve"> non-</w:t>
      </w:r>
      <w:proofErr w:type="spellStart"/>
      <w:r w:rsidRPr="007C263C">
        <w:rPr>
          <w:rFonts w:ascii="Times New Roman" w:hAnsi="Times New Roman" w:cs="Times New Roman"/>
          <w:bCs/>
          <w:sz w:val="20"/>
          <w:szCs w:val="20"/>
          <w:lang w:val="nl-NL"/>
        </w:rPr>
        <w:t>steroidal</w:t>
      </w:r>
      <w:proofErr w:type="spellEnd"/>
      <w:r w:rsidRPr="007C263C">
        <w:rPr>
          <w:rFonts w:ascii="Times New Roman" w:hAnsi="Times New Roman" w:cs="Times New Roman"/>
          <w:bCs/>
          <w:sz w:val="20"/>
          <w:szCs w:val="20"/>
          <w:lang w:val="nl-NL"/>
        </w:rPr>
        <w:t xml:space="preserve"> anti-</w:t>
      </w:r>
      <w:proofErr w:type="spellStart"/>
      <w:r w:rsidRPr="007C263C">
        <w:rPr>
          <w:rFonts w:ascii="Times New Roman" w:hAnsi="Times New Roman" w:cs="Times New Roman"/>
          <w:bCs/>
          <w:sz w:val="20"/>
          <w:szCs w:val="20"/>
          <w:lang w:val="nl-NL"/>
        </w:rPr>
        <w:t>inflammatory</w:t>
      </w:r>
      <w:proofErr w:type="spellEnd"/>
      <w:r w:rsidRPr="007C263C">
        <w:rPr>
          <w:rFonts w:ascii="Times New Roman" w:hAnsi="Times New Roman" w:cs="Times New Roman"/>
          <w:bCs/>
          <w:sz w:val="20"/>
          <w:szCs w:val="20"/>
          <w:lang w:val="nl-NL"/>
        </w:rPr>
        <w:t xml:space="preserve"> drugs in </w:t>
      </w:r>
      <w:proofErr w:type="spellStart"/>
      <w:r w:rsidRPr="007C263C">
        <w:rPr>
          <w:rFonts w:ascii="Times New Roman" w:hAnsi="Times New Roman" w:cs="Times New Roman"/>
          <w:bCs/>
          <w:sz w:val="20"/>
          <w:szCs w:val="20"/>
          <w:lang w:val="nl-NL"/>
        </w:rPr>
        <w:t>osteoarthritic</w:t>
      </w:r>
      <w:proofErr w:type="spellEnd"/>
      <w:r w:rsidRPr="007C263C">
        <w:rPr>
          <w:rFonts w:ascii="Times New Roman" w:hAnsi="Times New Roman" w:cs="Times New Roman"/>
          <w:bCs/>
          <w:sz w:val="20"/>
          <w:szCs w:val="20"/>
          <w:lang w:val="nl-NL"/>
        </w:rPr>
        <w:t xml:space="preserve"> </w:t>
      </w:r>
      <w:proofErr w:type="spellStart"/>
      <w:r w:rsidRPr="007C263C">
        <w:rPr>
          <w:rFonts w:ascii="Times New Roman" w:hAnsi="Times New Roman" w:cs="Times New Roman"/>
          <w:bCs/>
          <w:sz w:val="20"/>
          <w:szCs w:val="20"/>
          <w:lang w:val="nl-NL"/>
        </w:rPr>
        <w:t>patients</w:t>
      </w:r>
      <w:proofErr w:type="spellEnd"/>
      <w:r w:rsidRPr="007C263C">
        <w:rPr>
          <w:rFonts w:ascii="Times New Roman" w:hAnsi="Times New Roman" w:cs="Times New Roman"/>
          <w:bCs/>
          <w:sz w:val="20"/>
          <w:szCs w:val="20"/>
          <w:lang w:val="nl-NL"/>
        </w:rPr>
        <w:t xml:space="preserve">: a </w:t>
      </w:r>
      <w:proofErr w:type="spellStart"/>
      <w:r w:rsidRPr="007C263C">
        <w:rPr>
          <w:rFonts w:ascii="Times New Roman" w:hAnsi="Times New Roman" w:cs="Times New Roman"/>
          <w:bCs/>
          <w:sz w:val="20"/>
          <w:szCs w:val="20"/>
          <w:lang w:val="nl-NL"/>
        </w:rPr>
        <w:t>prospective</w:t>
      </w:r>
      <w:proofErr w:type="spellEnd"/>
      <w:r w:rsidRPr="007C263C">
        <w:rPr>
          <w:rFonts w:ascii="Times New Roman" w:hAnsi="Times New Roman" w:cs="Times New Roman"/>
          <w:bCs/>
          <w:sz w:val="20"/>
          <w:szCs w:val="20"/>
          <w:lang w:val="nl-NL"/>
        </w:rPr>
        <w:t xml:space="preserve"> </w:t>
      </w:r>
      <w:proofErr w:type="spellStart"/>
      <w:r w:rsidRPr="007C263C">
        <w:rPr>
          <w:rFonts w:ascii="Times New Roman" w:hAnsi="Times New Roman" w:cs="Times New Roman"/>
          <w:bCs/>
          <w:sz w:val="20"/>
          <w:szCs w:val="20"/>
          <w:lang w:val="nl-NL"/>
        </w:rPr>
        <w:t>study</w:t>
      </w:r>
      <w:proofErr w:type="spellEnd"/>
      <w:r w:rsidRPr="007C263C">
        <w:rPr>
          <w:rFonts w:ascii="Times New Roman" w:hAnsi="Times New Roman" w:cs="Times New Roman"/>
          <w:bCs/>
          <w:sz w:val="20"/>
          <w:szCs w:val="20"/>
          <w:lang w:val="nl-NL"/>
        </w:rPr>
        <w:t xml:space="preserve">. BMC </w:t>
      </w:r>
      <w:proofErr w:type="spellStart"/>
      <w:r w:rsidRPr="007C263C">
        <w:rPr>
          <w:rFonts w:ascii="Times New Roman" w:hAnsi="Times New Roman" w:cs="Times New Roman"/>
          <w:bCs/>
          <w:sz w:val="20"/>
          <w:szCs w:val="20"/>
          <w:lang w:val="nl-NL"/>
        </w:rPr>
        <w:t>Res</w:t>
      </w:r>
      <w:proofErr w:type="spellEnd"/>
      <w:r w:rsidRPr="007C263C">
        <w:rPr>
          <w:rFonts w:ascii="Times New Roman" w:hAnsi="Times New Roman" w:cs="Times New Roman"/>
          <w:bCs/>
          <w:sz w:val="20"/>
          <w:szCs w:val="20"/>
          <w:lang w:val="nl-NL"/>
        </w:rPr>
        <w:t xml:space="preserve"> </w:t>
      </w:r>
      <w:proofErr w:type="spellStart"/>
      <w:r w:rsidRPr="007C263C">
        <w:rPr>
          <w:rFonts w:ascii="Times New Roman" w:hAnsi="Times New Roman" w:cs="Times New Roman"/>
          <w:bCs/>
          <w:sz w:val="20"/>
          <w:szCs w:val="20"/>
          <w:lang w:val="nl-NL"/>
        </w:rPr>
        <w:t>Notes</w:t>
      </w:r>
      <w:proofErr w:type="spellEnd"/>
      <w:r w:rsidRPr="007C263C">
        <w:rPr>
          <w:rFonts w:ascii="Times New Roman" w:hAnsi="Times New Roman" w:cs="Times New Roman"/>
          <w:bCs/>
          <w:sz w:val="20"/>
          <w:szCs w:val="20"/>
          <w:lang w:val="nl-NL"/>
        </w:rPr>
        <w:t xml:space="preserve"> 2012;5:58. DOI: 10.1186/1756-0500-5-58</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nl-NL"/>
        </w:rPr>
      </w:pPr>
      <w:r w:rsidRPr="007C263C">
        <w:rPr>
          <w:rFonts w:ascii="Times New Roman" w:hAnsi="Times New Roman" w:cs="Times New Roman"/>
          <w:bCs/>
          <w:sz w:val="20"/>
          <w:szCs w:val="20"/>
          <w:lang w:val="en-US"/>
        </w:rPr>
        <w:t xml:space="preserve">Van </w:t>
      </w:r>
      <w:proofErr w:type="spellStart"/>
      <w:r w:rsidRPr="007C263C">
        <w:rPr>
          <w:rFonts w:ascii="Times New Roman" w:hAnsi="Times New Roman" w:cs="Times New Roman"/>
          <w:bCs/>
          <w:sz w:val="20"/>
          <w:szCs w:val="20"/>
          <w:lang w:val="en-US"/>
        </w:rPr>
        <w:t>Middelkoop</w:t>
      </w:r>
      <w:proofErr w:type="spellEnd"/>
      <w:r w:rsidRPr="007C263C">
        <w:rPr>
          <w:rFonts w:ascii="Times New Roman" w:hAnsi="Times New Roman" w:cs="Times New Roman"/>
          <w:bCs/>
          <w:sz w:val="20"/>
          <w:szCs w:val="20"/>
          <w:lang w:val="en-US"/>
        </w:rPr>
        <w:t xml:space="preserve"> M, Arden NK, </w:t>
      </w:r>
      <w:proofErr w:type="spellStart"/>
      <w:r w:rsidRPr="007C263C">
        <w:rPr>
          <w:rFonts w:ascii="Times New Roman" w:hAnsi="Times New Roman" w:cs="Times New Roman"/>
          <w:bCs/>
          <w:sz w:val="20"/>
          <w:szCs w:val="20"/>
          <w:lang w:val="en-US"/>
        </w:rPr>
        <w:t>Atchia</w:t>
      </w:r>
      <w:proofErr w:type="spellEnd"/>
      <w:r w:rsidRPr="007C263C">
        <w:rPr>
          <w:rFonts w:ascii="Times New Roman" w:hAnsi="Times New Roman" w:cs="Times New Roman"/>
          <w:bCs/>
          <w:sz w:val="20"/>
          <w:szCs w:val="20"/>
          <w:lang w:val="en-US"/>
        </w:rPr>
        <w:t xml:space="preserve"> I, et al. The OA Trial Bank: meta-analysis of individual patient data from knee and hip osteoarthritis trials show that patients with severe pain exhibit greater benefit from intra-articular glucocorticoids. </w:t>
      </w:r>
      <w:proofErr w:type="spellStart"/>
      <w:r w:rsidRPr="007C263C">
        <w:rPr>
          <w:rFonts w:ascii="Times New Roman" w:hAnsi="Times New Roman" w:cs="Times New Roman"/>
          <w:bCs/>
          <w:sz w:val="20"/>
          <w:szCs w:val="20"/>
          <w:lang w:val="nl-NL"/>
        </w:rPr>
        <w:t>Osteoarthritis</w:t>
      </w:r>
      <w:proofErr w:type="spellEnd"/>
      <w:r w:rsidRPr="007C263C">
        <w:rPr>
          <w:rFonts w:ascii="Times New Roman" w:hAnsi="Times New Roman" w:cs="Times New Roman"/>
          <w:bCs/>
          <w:sz w:val="20"/>
          <w:szCs w:val="20"/>
          <w:lang w:val="nl-NL"/>
        </w:rPr>
        <w:t xml:space="preserve"> </w:t>
      </w:r>
      <w:proofErr w:type="spellStart"/>
      <w:r w:rsidRPr="007C263C">
        <w:rPr>
          <w:rFonts w:ascii="Times New Roman" w:hAnsi="Times New Roman" w:cs="Times New Roman"/>
          <w:bCs/>
          <w:sz w:val="20"/>
          <w:szCs w:val="20"/>
          <w:lang w:val="nl-NL"/>
        </w:rPr>
        <w:t>Cartilage</w:t>
      </w:r>
      <w:proofErr w:type="spellEnd"/>
      <w:r w:rsidRPr="007C263C">
        <w:rPr>
          <w:rFonts w:ascii="Times New Roman" w:hAnsi="Times New Roman" w:cs="Times New Roman"/>
          <w:bCs/>
          <w:sz w:val="20"/>
          <w:szCs w:val="20"/>
          <w:lang w:val="nl-NL"/>
        </w:rPr>
        <w:t xml:space="preserve"> 2016; 24:1143-52. DOI: 10.1016/j.joca.2016.01.983</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fr-FR"/>
        </w:rPr>
      </w:pPr>
      <w:r w:rsidRPr="007C263C">
        <w:rPr>
          <w:rFonts w:ascii="Times New Roman" w:hAnsi="Times New Roman" w:cs="Times New Roman"/>
          <w:bCs/>
          <w:sz w:val="20"/>
          <w:szCs w:val="20"/>
          <w:lang w:val="nl-NL"/>
        </w:rPr>
        <w:t xml:space="preserve">Belo JN, </w:t>
      </w:r>
      <w:proofErr w:type="spellStart"/>
      <w:r w:rsidRPr="007C263C">
        <w:rPr>
          <w:rFonts w:ascii="Times New Roman" w:hAnsi="Times New Roman" w:cs="Times New Roman"/>
          <w:bCs/>
          <w:sz w:val="20"/>
          <w:szCs w:val="20"/>
          <w:lang w:val="nl-NL"/>
        </w:rPr>
        <w:t>Bierma-Zeinstra</w:t>
      </w:r>
      <w:proofErr w:type="spellEnd"/>
      <w:r w:rsidRPr="007C263C">
        <w:rPr>
          <w:rFonts w:ascii="Times New Roman" w:hAnsi="Times New Roman" w:cs="Times New Roman"/>
          <w:bCs/>
          <w:sz w:val="20"/>
          <w:szCs w:val="20"/>
          <w:lang w:val="nl-NL"/>
        </w:rPr>
        <w:t xml:space="preserve"> SM, Kuijpers T, et al. Niet-traumatische knieklachten. NHG-standaard M107. Laatste update: </w:t>
      </w:r>
      <w:r w:rsidRPr="007C263C">
        <w:rPr>
          <w:rFonts w:ascii="Times New Roman" w:hAnsi="Times New Roman" w:cs="Times New Roman"/>
          <w:bCs/>
          <w:sz w:val="20"/>
          <w:szCs w:val="20"/>
          <w:lang w:val="fr-FR"/>
        </w:rPr>
        <w:t>2016.</w:t>
      </w:r>
    </w:p>
    <w:p w:rsidR="007C263C" w:rsidRPr="007C263C" w:rsidRDefault="007C263C" w:rsidP="00D47156">
      <w:pPr>
        <w:pStyle w:val="Lijstalinea"/>
        <w:numPr>
          <w:ilvl w:val="0"/>
          <w:numId w:val="37"/>
        </w:numPr>
        <w:spacing w:after="0" w:line="240" w:lineRule="auto"/>
        <w:rPr>
          <w:rFonts w:ascii="Times New Roman" w:hAnsi="Times New Roman" w:cs="Times New Roman"/>
          <w:bCs/>
          <w:sz w:val="20"/>
          <w:szCs w:val="20"/>
          <w:lang w:val="fr-FR"/>
        </w:rPr>
      </w:pPr>
      <w:proofErr w:type="spellStart"/>
      <w:r w:rsidRPr="007C263C">
        <w:rPr>
          <w:rFonts w:ascii="Times New Roman" w:hAnsi="Times New Roman" w:cs="Times New Roman"/>
          <w:bCs/>
          <w:sz w:val="20"/>
          <w:szCs w:val="20"/>
          <w:lang w:val="fr-FR"/>
        </w:rPr>
        <w:t>Artrose</w:t>
      </w:r>
      <w:proofErr w:type="spellEnd"/>
      <w:r w:rsidRPr="007C263C">
        <w:rPr>
          <w:rFonts w:ascii="Times New Roman" w:hAnsi="Times New Roman" w:cs="Times New Roman"/>
          <w:bCs/>
          <w:sz w:val="20"/>
          <w:szCs w:val="20"/>
          <w:lang w:val="fr-FR"/>
        </w:rPr>
        <w:t xml:space="preserve">. Ebpracticenet. </w:t>
      </w:r>
      <w:proofErr w:type="spellStart"/>
      <w:r w:rsidRPr="007C263C">
        <w:rPr>
          <w:rFonts w:ascii="Times New Roman" w:hAnsi="Times New Roman" w:cs="Times New Roman"/>
          <w:bCs/>
          <w:sz w:val="20"/>
          <w:szCs w:val="20"/>
          <w:lang w:val="fr-FR"/>
        </w:rPr>
        <w:t>Duodecim</w:t>
      </w:r>
      <w:proofErr w:type="spellEnd"/>
      <w:r w:rsidRPr="007C263C">
        <w:rPr>
          <w:rFonts w:ascii="Times New Roman" w:hAnsi="Times New Roman" w:cs="Times New Roman"/>
          <w:bCs/>
          <w:sz w:val="20"/>
          <w:szCs w:val="20"/>
          <w:lang w:val="fr-FR"/>
        </w:rPr>
        <w:t xml:space="preserve"> </w:t>
      </w:r>
      <w:proofErr w:type="spellStart"/>
      <w:r w:rsidRPr="007C263C">
        <w:rPr>
          <w:rFonts w:ascii="Times New Roman" w:hAnsi="Times New Roman" w:cs="Times New Roman"/>
          <w:bCs/>
          <w:sz w:val="20"/>
          <w:szCs w:val="20"/>
          <w:lang w:val="fr-FR"/>
        </w:rPr>
        <w:t>Medical</w:t>
      </w:r>
      <w:proofErr w:type="spellEnd"/>
      <w:r w:rsidRPr="007C263C">
        <w:rPr>
          <w:rFonts w:ascii="Times New Roman" w:hAnsi="Times New Roman" w:cs="Times New Roman"/>
          <w:bCs/>
          <w:sz w:val="20"/>
          <w:szCs w:val="20"/>
          <w:lang w:val="fr-FR"/>
        </w:rPr>
        <w:t xml:space="preserve"> Publications. </w:t>
      </w:r>
      <w:proofErr w:type="spellStart"/>
      <w:r w:rsidRPr="007C263C">
        <w:rPr>
          <w:rFonts w:ascii="Times New Roman" w:hAnsi="Times New Roman" w:cs="Times New Roman"/>
          <w:bCs/>
          <w:sz w:val="20"/>
          <w:szCs w:val="20"/>
          <w:lang w:val="fr-FR"/>
        </w:rPr>
        <w:t>Laatste</w:t>
      </w:r>
      <w:proofErr w:type="spellEnd"/>
      <w:r w:rsidRPr="007C263C">
        <w:rPr>
          <w:rFonts w:ascii="Times New Roman" w:hAnsi="Times New Roman" w:cs="Times New Roman"/>
          <w:bCs/>
          <w:sz w:val="20"/>
          <w:szCs w:val="20"/>
          <w:lang w:val="fr-FR"/>
        </w:rPr>
        <w:t xml:space="preserve"> update: 29/05/2017. </w:t>
      </w:r>
      <w:proofErr w:type="spellStart"/>
      <w:r w:rsidRPr="007C263C">
        <w:rPr>
          <w:rFonts w:ascii="Times New Roman" w:hAnsi="Times New Roman" w:cs="Times New Roman"/>
          <w:bCs/>
          <w:sz w:val="20"/>
          <w:szCs w:val="20"/>
          <w:lang w:val="fr-FR"/>
        </w:rPr>
        <w:t>Laatste</w:t>
      </w:r>
      <w:proofErr w:type="spellEnd"/>
      <w:r w:rsidRPr="007C263C">
        <w:rPr>
          <w:rFonts w:ascii="Times New Roman" w:hAnsi="Times New Roman" w:cs="Times New Roman"/>
          <w:bCs/>
          <w:sz w:val="20"/>
          <w:szCs w:val="20"/>
          <w:lang w:val="fr-FR"/>
        </w:rPr>
        <w:t xml:space="preserve"> </w:t>
      </w:r>
      <w:proofErr w:type="spellStart"/>
      <w:r w:rsidRPr="007C263C">
        <w:rPr>
          <w:rFonts w:ascii="Times New Roman" w:hAnsi="Times New Roman" w:cs="Times New Roman"/>
          <w:bCs/>
          <w:sz w:val="20"/>
          <w:szCs w:val="20"/>
          <w:lang w:val="fr-FR"/>
        </w:rPr>
        <w:t>contextnazicht</w:t>
      </w:r>
      <w:proofErr w:type="spellEnd"/>
      <w:r w:rsidRPr="007C263C">
        <w:rPr>
          <w:rFonts w:ascii="Times New Roman" w:hAnsi="Times New Roman" w:cs="Times New Roman"/>
          <w:bCs/>
          <w:sz w:val="20"/>
          <w:szCs w:val="20"/>
          <w:lang w:val="fr-FR"/>
        </w:rPr>
        <w:t>: 2/04/2018.</w:t>
      </w:r>
    </w:p>
    <w:p w:rsidR="006B2EC4" w:rsidRPr="006B2EC4" w:rsidRDefault="006B2EC4" w:rsidP="00D47156">
      <w:pPr>
        <w:spacing w:after="0" w:line="240" w:lineRule="auto"/>
        <w:rPr>
          <w:rFonts w:ascii="Times New Roman" w:hAnsi="Times New Roman" w:cs="Times New Roman"/>
          <w:sz w:val="20"/>
          <w:szCs w:val="20"/>
          <w:lang w:val="en-GB"/>
        </w:rPr>
      </w:pPr>
    </w:p>
    <w:sectPr w:rsidR="006B2EC4" w:rsidRPr="006B2EC4" w:rsidSect="00741590">
      <w:footerReference w:type="even"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F9" w:rsidRDefault="008A32F9" w:rsidP="003D0A3C">
      <w:pPr>
        <w:spacing w:after="0" w:line="240" w:lineRule="auto"/>
      </w:pPr>
      <w:r>
        <w:separator/>
      </w:r>
    </w:p>
  </w:endnote>
  <w:endnote w:type="continuationSeparator" w:id="0">
    <w:p w:rsidR="008A32F9" w:rsidRDefault="008A32F9" w:rsidP="003D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DA" w:rsidRDefault="00AD7CDA">
    <w:pPr>
      <w:pStyle w:val="Voettekst"/>
    </w:pPr>
    <w:r w:rsidRPr="00802FE0">
      <w:rPr>
        <w:noProof/>
        <w:color w:val="1F4E79" w:themeColor="accent1" w:themeShade="80"/>
        <w:lang w:eastAsia="nl-BE"/>
      </w:rPr>
      <mc:AlternateContent>
        <mc:Choice Requires="wps">
          <w:drawing>
            <wp:anchor distT="0" distB="0" distL="114300" distR="114300" simplePos="0" relativeHeight="251661312" behindDoc="0" locked="0" layoutInCell="1" allowOverlap="1" wp14:anchorId="2BC1639E" wp14:editId="35177DCA">
              <wp:simplePos x="0" y="0"/>
              <wp:positionH relativeFrom="column">
                <wp:posOffset>40640</wp:posOffset>
              </wp:positionH>
              <wp:positionV relativeFrom="paragraph">
                <wp:posOffset>99695</wp:posOffset>
              </wp:positionV>
              <wp:extent cx="6448425" cy="0"/>
              <wp:effectExtent l="0" t="0" r="9525" b="19050"/>
              <wp:wrapNone/>
              <wp:docPr id="11" name="Rechte verbindingslijn 1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140F1" id="Rechte verbindingslijn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7.85pt" to="51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" strokecolor="#5b9bd5 [3204]" strokeweight=".5pt">
              <v:stroke joinstyle="miter"/>
            </v:line>
          </w:pict>
        </mc:Fallback>
      </mc:AlternateContent>
    </w:r>
  </w:p>
  <w:p w:rsidR="00AD7CDA" w:rsidRDefault="008A32F9" w:rsidP="003D0A3C">
    <w:pPr>
      <w:pStyle w:val="Voettekst"/>
      <w:jc w:val="center"/>
    </w:pPr>
    <w:sdt>
      <w:sdtPr>
        <w:rPr>
          <w:rFonts w:ascii="Times New Roman" w:hAnsi="Times New Roman" w:cs="Times New Roman"/>
          <w:color w:val="767171" w:themeColor="background2" w:themeShade="80"/>
          <w:sz w:val="18"/>
          <w:szCs w:val="18"/>
        </w:rPr>
        <w:id w:val="325247950"/>
        <w:docPartObj>
          <w:docPartGallery w:val="Page Numbers (Bottom of Page)"/>
          <w:docPartUnique/>
        </w:docPartObj>
      </w:sdtPr>
      <w:sdtEndPr>
        <w:rPr>
          <w:rFonts w:asciiTheme="minorHAnsi" w:hAnsiTheme="minorHAnsi" w:cstheme="minorBidi"/>
          <w:color w:val="auto"/>
          <w:sz w:val="22"/>
          <w:szCs w:val="22"/>
        </w:rPr>
      </w:sdtEndPr>
      <w:sdtContent>
        <w:r w:rsidR="00AD7CDA" w:rsidRPr="00741590">
          <w:rPr>
            <w:rFonts w:ascii="Times New Roman" w:hAnsi="Times New Roman" w:cs="Times New Roman"/>
            <w:color w:val="767171" w:themeColor="background2" w:themeShade="80"/>
            <w:sz w:val="18"/>
            <w:szCs w:val="18"/>
          </w:rPr>
          <w:fldChar w:fldCharType="begin"/>
        </w:r>
        <w:r w:rsidR="00AD7CDA" w:rsidRPr="00741590">
          <w:rPr>
            <w:rFonts w:ascii="Times New Roman" w:hAnsi="Times New Roman" w:cs="Times New Roman"/>
            <w:color w:val="767171" w:themeColor="background2" w:themeShade="80"/>
            <w:sz w:val="18"/>
            <w:szCs w:val="18"/>
          </w:rPr>
          <w:instrText>PAGE   \* MERGEFORMAT</w:instrText>
        </w:r>
        <w:r w:rsidR="00AD7CDA" w:rsidRPr="00741590">
          <w:rPr>
            <w:rFonts w:ascii="Times New Roman" w:hAnsi="Times New Roman" w:cs="Times New Roman"/>
            <w:color w:val="767171" w:themeColor="background2" w:themeShade="80"/>
            <w:sz w:val="18"/>
            <w:szCs w:val="18"/>
          </w:rPr>
          <w:fldChar w:fldCharType="separate"/>
        </w:r>
        <w:r w:rsidR="00741590" w:rsidRPr="00741590">
          <w:rPr>
            <w:rFonts w:ascii="Times New Roman" w:hAnsi="Times New Roman" w:cs="Times New Roman"/>
            <w:noProof/>
            <w:color w:val="767171" w:themeColor="background2" w:themeShade="80"/>
            <w:sz w:val="18"/>
            <w:szCs w:val="18"/>
            <w:lang w:val="nl-NL"/>
          </w:rPr>
          <w:t>2</w:t>
        </w:r>
        <w:r w:rsidR="00AD7CDA" w:rsidRPr="00741590">
          <w:rPr>
            <w:rFonts w:ascii="Times New Roman" w:hAnsi="Times New Roman" w:cs="Times New Roman"/>
            <w:color w:val="767171" w:themeColor="background2" w:themeShade="80"/>
            <w:sz w:val="18"/>
            <w:szCs w:val="18"/>
          </w:rPr>
          <w:fldChar w:fldCharType="end"/>
        </w:r>
        <w:r w:rsidR="00AD7CDA" w:rsidRPr="00741590">
          <w:rPr>
            <w:rFonts w:ascii="Times New Roman" w:hAnsi="Times New Roman" w:cs="Times New Roman"/>
            <w:color w:val="767171" w:themeColor="background2" w:themeShade="80"/>
            <w:sz w:val="18"/>
            <w:szCs w:val="18"/>
          </w:rPr>
          <w:t xml:space="preserve">                                      </w:t>
        </w:r>
        <w:r w:rsidR="00395DD4" w:rsidRPr="00741590">
          <w:rPr>
            <w:rFonts w:ascii="Times New Roman" w:hAnsi="Times New Roman" w:cs="Times New Roman"/>
            <w:color w:val="767171" w:themeColor="background2" w:themeShade="80"/>
            <w:sz w:val="18"/>
            <w:szCs w:val="18"/>
          </w:rPr>
          <w:t xml:space="preserve">  </w:t>
        </w:r>
        <w:r w:rsidR="00AD7CDA" w:rsidRPr="00741590">
          <w:rPr>
            <w:rFonts w:ascii="Times New Roman" w:hAnsi="Times New Roman" w:cs="Times New Roman"/>
            <w:color w:val="767171" w:themeColor="background2" w:themeShade="80"/>
            <w:sz w:val="18"/>
            <w:szCs w:val="18"/>
          </w:rPr>
          <w:t xml:space="preserve">Minerva    •   </w:t>
        </w:r>
        <w:r w:rsidR="00395DD4" w:rsidRPr="00741590">
          <w:rPr>
            <w:rFonts w:ascii="Times New Roman" w:hAnsi="Times New Roman" w:cs="Times New Roman"/>
            <w:color w:val="767171" w:themeColor="background2" w:themeShade="80"/>
            <w:sz w:val="18"/>
            <w:szCs w:val="18"/>
          </w:rPr>
          <w:t>Bondige besprekingen</w:t>
        </w:r>
        <w:r w:rsidR="00AD7CDA" w:rsidRPr="00741590">
          <w:rPr>
            <w:rFonts w:ascii="Times New Roman" w:hAnsi="Times New Roman" w:cs="Times New Roman"/>
            <w:color w:val="767171" w:themeColor="background2" w:themeShade="80"/>
            <w:sz w:val="18"/>
            <w:szCs w:val="18"/>
          </w:rPr>
          <w:t xml:space="preserve">   •    </w:t>
        </w:r>
        <w:r w:rsidR="00026621" w:rsidRPr="00741590">
          <w:rPr>
            <w:rFonts w:ascii="Times New Roman" w:hAnsi="Times New Roman" w:cs="Times New Roman"/>
            <w:color w:val="767171" w:themeColor="background2" w:themeShade="80"/>
            <w:sz w:val="18"/>
            <w:szCs w:val="18"/>
          </w:rPr>
          <w:t>maart</w:t>
        </w:r>
        <w:r w:rsidR="00AD7CDA" w:rsidRPr="00741590">
          <w:rPr>
            <w:rFonts w:ascii="Times New Roman" w:hAnsi="Times New Roman" w:cs="Times New Roman"/>
            <w:color w:val="767171" w:themeColor="background2" w:themeShade="80"/>
            <w:sz w:val="18"/>
            <w:szCs w:val="18"/>
          </w:rPr>
          <w:t xml:space="preserve"> 2016     www.minerva-ebm.be</w:t>
        </w:r>
      </w:sdtContent>
    </w:sdt>
  </w:p>
  <w:p w:rsidR="00AD7CDA" w:rsidRDefault="00AD7CDA">
    <w:pPr>
      <w:pStyle w:val="Voettekst"/>
    </w:pPr>
  </w:p>
  <w:p w:rsidR="003D0A3C" w:rsidRDefault="003D0A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3C" w:rsidRDefault="003D0A3C">
    <w:pPr>
      <w:pStyle w:val="Voettekst"/>
    </w:pPr>
    <w:r w:rsidRPr="00802FE0">
      <w:rPr>
        <w:noProof/>
        <w:color w:val="1F4E79" w:themeColor="accent1" w:themeShade="80"/>
        <w:lang w:eastAsia="nl-BE"/>
      </w:rPr>
      <mc:AlternateContent>
        <mc:Choice Requires="wps">
          <w:drawing>
            <wp:anchor distT="0" distB="0" distL="114300" distR="114300" simplePos="0" relativeHeight="251659264" behindDoc="0" locked="0" layoutInCell="1" allowOverlap="1" wp14:anchorId="0B2A88D7" wp14:editId="79D04C16">
              <wp:simplePos x="0" y="0"/>
              <wp:positionH relativeFrom="column">
                <wp:posOffset>40640</wp:posOffset>
              </wp:positionH>
              <wp:positionV relativeFrom="paragraph">
                <wp:posOffset>99695</wp:posOffset>
              </wp:positionV>
              <wp:extent cx="644842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3A4E6"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7.85pt" to="51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" strokecolor="#5b9bd5 [3204]" strokeweight=".5pt">
              <v:stroke joinstyle="miter"/>
            </v:line>
          </w:pict>
        </mc:Fallback>
      </mc:AlternateContent>
    </w:r>
  </w:p>
  <w:sdt>
    <w:sdtPr>
      <w:rPr>
        <w:rFonts w:ascii="Times New Roman" w:hAnsi="Times New Roman" w:cs="Times New Roman"/>
        <w:color w:val="767171" w:themeColor="background2" w:themeShade="80"/>
        <w:sz w:val="18"/>
        <w:szCs w:val="18"/>
      </w:rPr>
      <w:id w:val="-922877976"/>
      <w:docPartObj>
        <w:docPartGallery w:val="Page Numbers (Bottom of Page)"/>
        <w:docPartUnique/>
      </w:docPartObj>
    </w:sdtPr>
    <w:sdtEndPr/>
    <w:sdtContent>
      <w:p w:rsidR="003D0A3C" w:rsidRPr="00417071" w:rsidRDefault="003D0A3C" w:rsidP="00740795">
        <w:pPr>
          <w:pStyle w:val="Voettekst"/>
          <w:rPr>
            <w:rFonts w:ascii="Times New Roman" w:hAnsi="Times New Roman" w:cs="Times New Roman"/>
            <w:color w:val="767171" w:themeColor="background2" w:themeShade="80"/>
            <w:sz w:val="18"/>
            <w:szCs w:val="18"/>
          </w:rPr>
        </w:pPr>
        <w:r w:rsidRPr="00417071">
          <w:rPr>
            <w:rFonts w:ascii="Times New Roman" w:hAnsi="Times New Roman" w:cs="Times New Roman"/>
            <w:color w:val="767171" w:themeColor="background2" w:themeShade="80"/>
            <w:sz w:val="18"/>
            <w:szCs w:val="18"/>
          </w:rPr>
          <w:fldChar w:fldCharType="begin"/>
        </w:r>
        <w:r w:rsidRPr="00417071">
          <w:rPr>
            <w:rFonts w:ascii="Times New Roman" w:hAnsi="Times New Roman" w:cs="Times New Roman"/>
            <w:color w:val="767171" w:themeColor="background2" w:themeShade="80"/>
            <w:sz w:val="18"/>
            <w:szCs w:val="18"/>
          </w:rPr>
          <w:instrText>PAGE   \* MERGEFORMAT</w:instrText>
        </w:r>
        <w:r w:rsidRPr="00417071">
          <w:rPr>
            <w:rFonts w:ascii="Times New Roman" w:hAnsi="Times New Roman" w:cs="Times New Roman"/>
            <w:color w:val="767171" w:themeColor="background2" w:themeShade="80"/>
            <w:sz w:val="18"/>
            <w:szCs w:val="18"/>
          </w:rPr>
          <w:fldChar w:fldCharType="separate"/>
        </w:r>
        <w:r w:rsidR="002B5784" w:rsidRPr="002B5784">
          <w:rPr>
            <w:rFonts w:ascii="Times New Roman" w:hAnsi="Times New Roman" w:cs="Times New Roman"/>
            <w:noProof/>
            <w:color w:val="767171" w:themeColor="background2" w:themeShade="80"/>
            <w:sz w:val="18"/>
            <w:szCs w:val="18"/>
            <w:lang w:val="nl-NL"/>
          </w:rPr>
          <w:t>3</w:t>
        </w:r>
        <w:r w:rsidRPr="00417071">
          <w:rPr>
            <w:rFonts w:ascii="Times New Roman" w:hAnsi="Times New Roman" w:cs="Times New Roman"/>
            <w:color w:val="767171" w:themeColor="background2" w:themeShade="80"/>
            <w:sz w:val="18"/>
            <w:szCs w:val="18"/>
          </w:rPr>
          <w:fldChar w:fldCharType="end"/>
        </w:r>
        <w:r w:rsidR="00395DD4" w:rsidRPr="00417071">
          <w:rPr>
            <w:rFonts w:ascii="Times New Roman" w:hAnsi="Times New Roman" w:cs="Times New Roman"/>
            <w:color w:val="767171" w:themeColor="background2" w:themeShade="80"/>
            <w:sz w:val="18"/>
            <w:szCs w:val="18"/>
          </w:rPr>
          <w:t xml:space="preserve">           </w:t>
        </w:r>
        <w:r w:rsidR="00C55687">
          <w:rPr>
            <w:rFonts w:ascii="Times New Roman" w:hAnsi="Times New Roman" w:cs="Times New Roman"/>
            <w:color w:val="767171" w:themeColor="background2" w:themeShade="80"/>
            <w:sz w:val="18"/>
            <w:szCs w:val="18"/>
          </w:rPr>
          <w:t xml:space="preserve">    </w:t>
        </w:r>
        <w:r w:rsidR="00740795">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 xml:space="preserve">Minerva    </w:t>
        </w:r>
        <w:r w:rsidR="00314BB1">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w:t>
        </w:r>
        <w:r w:rsidR="00AE189A">
          <w:rPr>
            <w:rFonts w:ascii="Times New Roman" w:hAnsi="Times New Roman" w:cs="Times New Roman"/>
            <w:color w:val="767171" w:themeColor="background2" w:themeShade="80"/>
            <w:sz w:val="18"/>
            <w:szCs w:val="18"/>
          </w:rPr>
          <w:t xml:space="preserve">  </w:t>
        </w:r>
        <w:r w:rsidR="00314BB1">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 xml:space="preserve">  </w:t>
        </w:r>
        <w:r w:rsidR="00AD7CDA" w:rsidRPr="00417071">
          <w:rPr>
            <w:rFonts w:ascii="Times New Roman" w:hAnsi="Times New Roman" w:cs="Times New Roman"/>
            <w:color w:val="767171" w:themeColor="background2" w:themeShade="80"/>
            <w:sz w:val="18"/>
            <w:szCs w:val="18"/>
          </w:rPr>
          <w:t>Bondige besprekingen</w:t>
        </w:r>
        <w:r w:rsidR="00F152DD">
          <w:rPr>
            <w:rFonts w:ascii="Times New Roman" w:hAnsi="Times New Roman" w:cs="Times New Roman"/>
            <w:color w:val="767171" w:themeColor="background2" w:themeShade="80"/>
            <w:sz w:val="18"/>
            <w:szCs w:val="18"/>
          </w:rPr>
          <w:t xml:space="preserve">  </w:t>
        </w:r>
        <w:r w:rsidR="00314BB1">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 xml:space="preserve"> </w:t>
        </w:r>
        <w:r w:rsidR="00F152DD">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w:t>
        </w:r>
        <w:r w:rsidR="00B11E89">
          <w:rPr>
            <w:rFonts w:ascii="Times New Roman" w:hAnsi="Times New Roman" w:cs="Times New Roman"/>
            <w:color w:val="767171" w:themeColor="background2" w:themeShade="80"/>
            <w:sz w:val="18"/>
            <w:szCs w:val="18"/>
          </w:rPr>
          <w:t xml:space="preserve"> </w:t>
        </w:r>
        <w:r w:rsidR="00F152DD">
          <w:rPr>
            <w:rFonts w:ascii="Times New Roman" w:hAnsi="Times New Roman" w:cs="Times New Roman"/>
            <w:color w:val="767171" w:themeColor="background2" w:themeShade="80"/>
            <w:sz w:val="18"/>
            <w:szCs w:val="18"/>
          </w:rPr>
          <w:t xml:space="preserve"> </w:t>
        </w:r>
        <w:r w:rsidR="009F14D7">
          <w:rPr>
            <w:rFonts w:ascii="Times New Roman" w:hAnsi="Times New Roman" w:cs="Times New Roman"/>
            <w:color w:val="767171" w:themeColor="background2" w:themeShade="80"/>
            <w:sz w:val="18"/>
            <w:szCs w:val="18"/>
          </w:rPr>
          <w:t xml:space="preserve">   </w:t>
        </w:r>
        <w:r w:rsidR="00171351">
          <w:rPr>
            <w:rFonts w:ascii="Times New Roman" w:hAnsi="Times New Roman" w:cs="Times New Roman"/>
            <w:color w:val="767171" w:themeColor="background2" w:themeShade="80"/>
            <w:sz w:val="18"/>
            <w:szCs w:val="18"/>
          </w:rPr>
          <w:t>jul</w:t>
        </w:r>
        <w:r w:rsidR="001B3A12">
          <w:rPr>
            <w:rFonts w:ascii="Times New Roman" w:hAnsi="Times New Roman" w:cs="Times New Roman"/>
            <w:color w:val="767171" w:themeColor="background2" w:themeShade="80"/>
            <w:sz w:val="18"/>
            <w:szCs w:val="18"/>
          </w:rPr>
          <w:t>i</w:t>
        </w:r>
        <w:r w:rsidR="00B11E89">
          <w:rPr>
            <w:rFonts w:ascii="Times New Roman" w:hAnsi="Times New Roman" w:cs="Times New Roman"/>
            <w:color w:val="767171" w:themeColor="background2" w:themeShade="80"/>
            <w:sz w:val="18"/>
            <w:szCs w:val="18"/>
          </w:rPr>
          <w:t xml:space="preserve"> 2020</w:t>
        </w:r>
        <w:r w:rsidR="00E85A7E" w:rsidRPr="00417071">
          <w:rPr>
            <w:rFonts w:ascii="Times New Roman" w:hAnsi="Times New Roman" w:cs="Times New Roman"/>
            <w:color w:val="767171" w:themeColor="background2" w:themeShade="80"/>
            <w:sz w:val="18"/>
            <w:szCs w:val="18"/>
          </w:rPr>
          <w:t xml:space="preserve">  </w:t>
        </w:r>
        <w:r w:rsidR="00314BB1">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 xml:space="preserve"> </w:t>
        </w:r>
        <w:r w:rsidR="00AE189A">
          <w:rPr>
            <w:rFonts w:ascii="Times New Roman" w:hAnsi="Times New Roman" w:cs="Times New Roman"/>
            <w:color w:val="767171" w:themeColor="background2" w:themeShade="80"/>
            <w:sz w:val="18"/>
            <w:szCs w:val="18"/>
          </w:rPr>
          <w:t xml:space="preserve"> </w:t>
        </w:r>
        <w:r w:rsidR="00AE189A" w:rsidRPr="00417071">
          <w:rPr>
            <w:rFonts w:ascii="Times New Roman" w:hAnsi="Times New Roman" w:cs="Times New Roman"/>
            <w:color w:val="767171" w:themeColor="background2" w:themeShade="80"/>
            <w:sz w:val="18"/>
            <w:szCs w:val="18"/>
          </w:rPr>
          <w:t xml:space="preserve">•  </w:t>
        </w:r>
        <w:r w:rsidR="00314BB1">
          <w:rPr>
            <w:rFonts w:ascii="Times New Roman" w:hAnsi="Times New Roman" w:cs="Times New Roman"/>
            <w:color w:val="767171" w:themeColor="background2" w:themeShade="80"/>
            <w:sz w:val="18"/>
            <w:szCs w:val="18"/>
          </w:rPr>
          <w:t xml:space="preserve"> </w:t>
        </w:r>
        <w:r w:rsidR="00E85A7E" w:rsidRPr="00417071">
          <w:rPr>
            <w:rFonts w:ascii="Times New Roman" w:hAnsi="Times New Roman" w:cs="Times New Roman"/>
            <w:color w:val="767171" w:themeColor="background2" w:themeShade="80"/>
            <w:sz w:val="18"/>
            <w:szCs w:val="18"/>
          </w:rPr>
          <w:t xml:space="preserve">  </w:t>
        </w:r>
        <w:r w:rsidRPr="00417071">
          <w:rPr>
            <w:rFonts w:ascii="Times New Roman" w:hAnsi="Times New Roman" w:cs="Times New Roman"/>
            <w:color w:val="767171" w:themeColor="background2" w:themeShade="80"/>
            <w:sz w:val="18"/>
            <w:szCs w:val="18"/>
          </w:rPr>
          <w:t>www.minerva-ebm.be</w:t>
        </w:r>
      </w:p>
    </w:sdtContent>
  </w:sdt>
  <w:p w:rsidR="003D0A3C" w:rsidRDefault="003D0A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F9" w:rsidRDefault="008A32F9" w:rsidP="003D0A3C">
      <w:pPr>
        <w:spacing w:after="0" w:line="240" w:lineRule="auto"/>
      </w:pPr>
      <w:r>
        <w:separator/>
      </w:r>
    </w:p>
  </w:footnote>
  <w:footnote w:type="continuationSeparator" w:id="0">
    <w:p w:rsidR="008A32F9" w:rsidRDefault="008A32F9" w:rsidP="003D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46"/>
    <w:multiLevelType w:val="hybridMultilevel"/>
    <w:tmpl w:val="73CE0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AB1E09"/>
    <w:multiLevelType w:val="hybridMultilevel"/>
    <w:tmpl w:val="4FC25E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A54160"/>
    <w:multiLevelType w:val="hybridMultilevel"/>
    <w:tmpl w:val="80B2A4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F7006E"/>
    <w:multiLevelType w:val="hybridMultilevel"/>
    <w:tmpl w:val="6F7EC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5B0512"/>
    <w:multiLevelType w:val="hybridMultilevel"/>
    <w:tmpl w:val="6C068D50"/>
    <w:lvl w:ilvl="0" w:tplc="1D161BE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5A406C"/>
    <w:multiLevelType w:val="hybridMultilevel"/>
    <w:tmpl w:val="F19699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BE04F5B"/>
    <w:multiLevelType w:val="hybridMultilevel"/>
    <w:tmpl w:val="550286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674C78"/>
    <w:multiLevelType w:val="hybridMultilevel"/>
    <w:tmpl w:val="3A60E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8D4067"/>
    <w:multiLevelType w:val="hybridMultilevel"/>
    <w:tmpl w:val="C35AD3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06E77F2"/>
    <w:multiLevelType w:val="hybridMultilevel"/>
    <w:tmpl w:val="770EC5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262B"/>
    <w:multiLevelType w:val="hybridMultilevel"/>
    <w:tmpl w:val="116C9B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7B6834"/>
    <w:multiLevelType w:val="hybridMultilevel"/>
    <w:tmpl w:val="D8D26EE2"/>
    <w:lvl w:ilvl="0" w:tplc="30C8F2D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D5403D"/>
    <w:multiLevelType w:val="hybridMultilevel"/>
    <w:tmpl w:val="31CA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640A60"/>
    <w:multiLevelType w:val="hybridMultilevel"/>
    <w:tmpl w:val="97B81D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DD7094F"/>
    <w:multiLevelType w:val="hybridMultilevel"/>
    <w:tmpl w:val="862E04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AA17A3"/>
    <w:multiLevelType w:val="hybridMultilevel"/>
    <w:tmpl w:val="3CA4EA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F4A12DC"/>
    <w:multiLevelType w:val="hybridMultilevel"/>
    <w:tmpl w:val="44F830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F7D42C9"/>
    <w:multiLevelType w:val="hybridMultilevel"/>
    <w:tmpl w:val="DC5C47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330230B"/>
    <w:multiLevelType w:val="hybridMultilevel"/>
    <w:tmpl w:val="3B8009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9C65953"/>
    <w:multiLevelType w:val="hybridMultilevel"/>
    <w:tmpl w:val="0284B9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E8D1E6D"/>
    <w:multiLevelType w:val="hybridMultilevel"/>
    <w:tmpl w:val="9702A806"/>
    <w:lvl w:ilvl="0" w:tplc="605ACB1A">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21B64FD"/>
    <w:multiLevelType w:val="hybridMultilevel"/>
    <w:tmpl w:val="23AA8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2731B36"/>
    <w:multiLevelType w:val="hybridMultilevel"/>
    <w:tmpl w:val="1632C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901484"/>
    <w:multiLevelType w:val="hybridMultilevel"/>
    <w:tmpl w:val="78DC04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826854"/>
    <w:multiLevelType w:val="hybridMultilevel"/>
    <w:tmpl w:val="49BC25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E504B06"/>
    <w:multiLevelType w:val="hybridMultilevel"/>
    <w:tmpl w:val="D390B3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3B250E6"/>
    <w:multiLevelType w:val="hybridMultilevel"/>
    <w:tmpl w:val="456834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4FF1EA6"/>
    <w:multiLevelType w:val="hybridMultilevel"/>
    <w:tmpl w:val="0D3026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6BD04CD"/>
    <w:multiLevelType w:val="hybridMultilevel"/>
    <w:tmpl w:val="9B12A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A904946"/>
    <w:multiLevelType w:val="hybridMultilevel"/>
    <w:tmpl w:val="A5485E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4DA6ACB"/>
    <w:multiLevelType w:val="hybridMultilevel"/>
    <w:tmpl w:val="5218F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D931069"/>
    <w:multiLevelType w:val="hybridMultilevel"/>
    <w:tmpl w:val="B65C7B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BC0D4B"/>
    <w:multiLevelType w:val="hybridMultilevel"/>
    <w:tmpl w:val="6360C3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5B58F9"/>
    <w:multiLevelType w:val="hybridMultilevel"/>
    <w:tmpl w:val="F5C04F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BB473C"/>
    <w:multiLevelType w:val="hybridMultilevel"/>
    <w:tmpl w:val="CB9C9DC6"/>
    <w:lvl w:ilvl="0" w:tplc="FF504C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1756230"/>
    <w:multiLevelType w:val="hybridMultilevel"/>
    <w:tmpl w:val="A82402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3B10B2E"/>
    <w:multiLevelType w:val="hybridMultilevel"/>
    <w:tmpl w:val="15407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E4A2EBB"/>
    <w:multiLevelType w:val="hybridMultilevel"/>
    <w:tmpl w:val="0C70A5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17"/>
  </w:num>
  <w:num w:numId="5">
    <w:abstractNumId w:val="31"/>
  </w:num>
  <w:num w:numId="6">
    <w:abstractNumId w:val="37"/>
  </w:num>
  <w:num w:numId="7">
    <w:abstractNumId w:val="33"/>
  </w:num>
  <w:num w:numId="8">
    <w:abstractNumId w:val="3"/>
  </w:num>
  <w:num w:numId="9">
    <w:abstractNumId w:val="35"/>
  </w:num>
  <w:num w:numId="10">
    <w:abstractNumId w:val="0"/>
  </w:num>
  <w:num w:numId="11">
    <w:abstractNumId w:val="10"/>
  </w:num>
  <w:num w:numId="12">
    <w:abstractNumId w:val="5"/>
  </w:num>
  <w:num w:numId="13">
    <w:abstractNumId w:val="27"/>
  </w:num>
  <w:num w:numId="14">
    <w:abstractNumId w:val="23"/>
  </w:num>
  <w:num w:numId="15">
    <w:abstractNumId w:val="28"/>
  </w:num>
  <w:num w:numId="16">
    <w:abstractNumId w:val="29"/>
  </w:num>
  <w:num w:numId="17">
    <w:abstractNumId w:val="1"/>
  </w:num>
  <w:num w:numId="18">
    <w:abstractNumId w:val="14"/>
  </w:num>
  <w:num w:numId="19">
    <w:abstractNumId w:val="15"/>
  </w:num>
  <w:num w:numId="20">
    <w:abstractNumId w:val="7"/>
  </w:num>
  <w:num w:numId="21">
    <w:abstractNumId w:val="12"/>
  </w:num>
  <w:num w:numId="22">
    <w:abstractNumId w:val="11"/>
  </w:num>
  <w:num w:numId="23">
    <w:abstractNumId w:val="4"/>
  </w:num>
  <w:num w:numId="24">
    <w:abstractNumId w:val="34"/>
  </w:num>
  <w:num w:numId="25">
    <w:abstractNumId w:val="2"/>
  </w:num>
  <w:num w:numId="26">
    <w:abstractNumId w:val="21"/>
  </w:num>
  <w:num w:numId="27">
    <w:abstractNumId w:val="32"/>
  </w:num>
  <w:num w:numId="28">
    <w:abstractNumId w:val="36"/>
  </w:num>
  <w:num w:numId="29">
    <w:abstractNumId w:val="6"/>
  </w:num>
  <w:num w:numId="30">
    <w:abstractNumId w:val="25"/>
  </w:num>
  <w:num w:numId="31">
    <w:abstractNumId w:val="30"/>
  </w:num>
  <w:num w:numId="32">
    <w:abstractNumId w:val="9"/>
  </w:num>
  <w:num w:numId="33">
    <w:abstractNumId w:val="19"/>
  </w:num>
  <w:num w:numId="34">
    <w:abstractNumId w:val="13"/>
  </w:num>
  <w:num w:numId="35">
    <w:abstractNumId w:val="18"/>
  </w:num>
  <w:num w:numId="36">
    <w:abstractNumId w:val="16"/>
  </w:num>
  <w:num w:numId="37">
    <w:abstractNumId w:val="20"/>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C1"/>
    <w:rsid w:val="000034A0"/>
    <w:rsid w:val="00003BD3"/>
    <w:rsid w:val="00004771"/>
    <w:rsid w:val="00016714"/>
    <w:rsid w:val="000175EC"/>
    <w:rsid w:val="00017F78"/>
    <w:rsid w:val="00024897"/>
    <w:rsid w:val="00025266"/>
    <w:rsid w:val="00025963"/>
    <w:rsid w:val="00025A57"/>
    <w:rsid w:val="00026621"/>
    <w:rsid w:val="0003097B"/>
    <w:rsid w:val="00035B4A"/>
    <w:rsid w:val="00043D35"/>
    <w:rsid w:val="00052D66"/>
    <w:rsid w:val="00057175"/>
    <w:rsid w:val="000602AA"/>
    <w:rsid w:val="00061CC9"/>
    <w:rsid w:val="00066BA3"/>
    <w:rsid w:val="00067DEA"/>
    <w:rsid w:val="00073DB9"/>
    <w:rsid w:val="00074233"/>
    <w:rsid w:val="0008519F"/>
    <w:rsid w:val="0008523A"/>
    <w:rsid w:val="00086348"/>
    <w:rsid w:val="00094870"/>
    <w:rsid w:val="000A5472"/>
    <w:rsid w:val="000A68D7"/>
    <w:rsid w:val="000B4024"/>
    <w:rsid w:val="000B556A"/>
    <w:rsid w:val="000C5F72"/>
    <w:rsid w:val="000D1E28"/>
    <w:rsid w:val="000D4497"/>
    <w:rsid w:val="000D6956"/>
    <w:rsid w:val="000E1E7F"/>
    <w:rsid w:val="000E2686"/>
    <w:rsid w:val="000E5A1B"/>
    <w:rsid w:val="000F2B51"/>
    <w:rsid w:val="000F2CA6"/>
    <w:rsid w:val="000F3CB2"/>
    <w:rsid w:val="000F3DD5"/>
    <w:rsid w:val="000F4C3B"/>
    <w:rsid w:val="00100747"/>
    <w:rsid w:val="001009B7"/>
    <w:rsid w:val="001036C9"/>
    <w:rsid w:val="00105913"/>
    <w:rsid w:val="00106A09"/>
    <w:rsid w:val="00111620"/>
    <w:rsid w:val="00111A4B"/>
    <w:rsid w:val="001233F2"/>
    <w:rsid w:val="0012395E"/>
    <w:rsid w:val="001277D6"/>
    <w:rsid w:val="001337AF"/>
    <w:rsid w:val="001414D9"/>
    <w:rsid w:val="00142B5B"/>
    <w:rsid w:val="00142C3B"/>
    <w:rsid w:val="001467B4"/>
    <w:rsid w:val="00146ED1"/>
    <w:rsid w:val="00146F18"/>
    <w:rsid w:val="00152599"/>
    <w:rsid w:val="00152619"/>
    <w:rsid w:val="00152C16"/>
    <w:rsid w:val="0015348D"/>
    <w:rsid w:val="00155484"/>
    <w:rsid w:val="00161FA9"/>
    <w:rsid w:val="001624F5"/>
    <w:rsid w:val="001672E8"/>
    <w:rsid w:val="001676F6"/>
    <w:rsid w:val="00171351"/>
    <w:rsid w:val="00172D50"/>
    <w:rsid w:val="0017357B"/>
    <w:rsid w:val="00174501"/>
    <w:rsid w:val="00174AEE"/>
    <w:rsid w:val="0017529A"/>
    <w:rsid w:val="001778CB"/>
    <w:rsid w:val="00180454"/>
    <w:rsid w:val="0018069B"/>
    <w:rsid w:val="00191D38"/>
    <w:rsid w:val="001A4F52"/>
    <w:rsid w:val="001A5F60"/>
    <w:rsid w:val="001B26A3"/>
    <w:rsid w:val="001B3A12"/>
    <w:rsid w:val="001B6EEE"/>
    <w:rsid w:val="001C6095"/>
    <w:rsid w:val="001C7563"/>
    <w:rsid w:val="001D00A7"/>
    <w:rsid w:val="001D080E"/>
    <w:rsid w:val="001D1AE3"/>
    <w:rsid w:val="001D3AA7"/>
    <w:rsid w:val="001D6AB5"/>
    <w:rsid w:val="001D70F0"/>
    <w:rsid w:val="001D71A8"/>
    <w:rsid w:val="001E3BDF"/>
    <w:rsid w:val="001E77E7"/>
    <w:rsid w:val="001F3023"/>
    <w:rsid w:val="001F5946"/>
    <w:rsid w:val="001F6E7F"/>
    <w:rsid w:val="001F7DA1"/>
    <w:rsid w:val="002000F5"/>
    <w:rsid w:val="00203516"/>
    <w:rsid w:val="00211092"/>
    <w:rsid w:val="00213025"/>
    <w:rsid w:val="00216DAC"/>
    <w:rsid w:val="00220293"/>
    <w:rsid w:val="002229AF"/>
    <w:rsid w:val="00231A71"/>
    <w:rsid w:val="00232F50"/>
    <w:rsid w:val="00236731"/>
    <w:rsid w:val="002416D0"/>
    <w:rsid w:val="00241A50"/>
    <w:rsid w:val="002424EA"/>
    <w:rsid w:val="00242E60"/>
    <w:rsid w:val="0025491D"/>
    <w:rsid w:val="00261DA5"/>
    <w:rsid w:val="00262385"/>
    <w:rsid w:val="00265D15"/>
    <w:rsid w:val="00272BF9"/>
    <w:rsid w:val="00273B46"/>
    <w:rsid w:val="002774AD"/>
    <w:rsid w:val="002812E1"/>
    <w:rsid w:val="00283B56"/>
    <w:rsid w:val="00290444"/>
    <w:rsid w:val="002904C4"/>
    <w:rsid w:val="00291B8D"/>
    <w:rsid w:val="002A42B0"/>
    <w:rsid w:val="002A5A98"/>
    <w:rsid w:val="002A7BEE"/>
    <w:rsid w:val="002B14E4"/>
    <w:rsid w:val="002B5784"/>
    <w:rsid w:val="002C2C25"/>
    <w:rsid w:val="002D1BE0"/>
    <w:rsid w:val="002D1D83"/>
    <w:rsid w:val="002D3EAD"/>
    <w:rsid w:val="002E0AF4"/>
    <w:rsid w:val="002F492D"/>
    <w:rsid w:val="002F5E1A"/>
    <w:rsid w:val="00300E72"/>
    <w:rsid w:val="003033BF"/>
    <w:rsid w:val="00304946"/>
    <w:rsid w:val="00307007"/>
    <w:rsid w:val="00314BB1"/>
    <w:rsid w:val="00315715"/>
    <w:rsid w:val="00317D1E"/>
    <w:rsid w:val="0032061A"/>
    <w:rsid w:val="00321AF7"/>
    <w:rsid w:val="0032374B"/>
    <w:rsid w:val="003251A6"/>
    <w:rsid w:val="00336F82"/>
    <w:rsid w:val="00343A00"/>
    <w:rsid w:val="00346E90"/>
    <w:rsid w:val="00347A56"/>
    <w:rsid w:val="00350587"/>
    <w:rsid w:val="00350BB6"/>
    <w:rsid w:val="0035140C"/>
    <w:rsid w:val="0036202D"/>
    <w:rsid w:val="0036250B"/>
    <w:rsid w:val="00362AD4"/>
    <w:rsid w:val="00372015"/>
    <w:rsid w:val="00373337"/>
    <w:rsid w:val="00373E3D"/>
    <w:rsid w:val="00383E55"/>
    <w:rsid w:val="003907F4"/>
    <w:rsid w:val="003914CA"/>
    <w:rsid w:val="00395DD4"/>
    <w:rsid w:val="003B57F6"/>
    <w:rsid w:val="003B6310"/>
    <w:rsid w:val="003C144B"/>
    <w:rsid w:val="003C75F5"/>
    <w:rsid w:val="003D0A3C"/>
    <w:rsid w:val="003D27E0"/>
    <w:rsid w:val="003D7DB6"/>
    <w:rsid w:val="003E3962"/>
    <w:rsid w:val="003E4300"/>
    <w:rsid w:val="003E5E76"/>
    <w:rsid w:val="003E7646"/>
    <w:rsid w:val="003F1FE9"/>
    <w:rsid w:val="003F59AE"/>
    <w:rsid w:val="00404F1C"/>
    <w:rsid w:val="0040510A"/>
    <w:rsid w:val="004136FD"/>
    <w:rsid w:val="0041550F"/>
    <w:rsid w:val="00415FEB"/>
    <w:rsid w:val="00417071"/>
    <w:rsid w:val="00420668"/>
    <w:rsid w:val="00421417"/>
    <w:rsid w:val="00423010"/>
    <w:rsid w:val="004251AC"/>
    <w:rsid w:val="00430D28"/>
    <w:rsid w:val="00432B65"/>
    <w:rsid w:val="00433222"/>
    <w:rsid w:val="00436169"/>
    <w:rsid w:val="00436B7E"/>
    <w:rsid w:val="00440DB8"/>
    <w:rsid w:val="004424CC"/>
    <w:rsid w:val="00444627"/>
    <w:rsid w:val="00445BF3"/>
    <w:rsid w:val="0044621C"/>
    <w:rsid w:val="004478D6"/>
    <w:rsid w:val="00447DF8"/>
    <w:rsid w:val="004558BE"/>
    <w:rsid w:val="00455D9D"/>
    <w:rsid w:val="00466660"/>
    <w:rsid w:val="004675E5"/>
    <w:rsid w:val="00467DF4"/>
    <w:rsid w:val="004714B0"/>
    <w:rsid w:val="00474E95"/>
    <w:rsid w:val="00476E17"/>
    <w:rsid w:val="00476F85"/>
    <w:rsid w:val="00480460"/>
    <w:rsid w:val="00480F93"/>
    <w:rsid w:val="00483186"/>
    <w:rsid w:val="0048325C"/>
    <w:rsid w:val="0049460D"/>
    <w:rsid w:val="00496EAA"/>
    <w:rsid w:val="004A0597"/>
    <w:rsid w:val="004A1F8A"/>
    <w:rsid w:val="004B08BC"/>
    <w:rsid w:val="004B0E25"/>
    <w:rsid w:val="004B1B62"/>
    <w:rsid w:val="004B2F4D"/>
    <w:rsid w:val="004B555F"/>
    <w:rsid w:val="004C648A"/>
    <w:rsid w:val="004E04B7"/>
    <w:rsid w:val="004E04C5"/>
    <w:rsid w:val="004E05CD"/>
    <w:rsid w:val="004E09E6"/>
    <w:rsid w:val="004E0D49"/>
    <w:rsid w:val="004E0DCF"/>
    <w:rsid w:val="004E1362"/>
    <w:rsid w:val="004E273D"/>
    <w:rsid w:val="004F06B9"/>
    <w:rsid w:val="004F36E5"/>
    <w:rsid w:val="004F62B9"/>
    <w:rsid w:val="005125D6"/>
    <w:rsid w:val="0052163F"/>
    <w:rsid w:val="00523F1A"/>
    <w:rsid w:val="0053043B"/>
    <w:rsid w:val="00530C8F"/>
    <w:rsid w:val="00531C65"/>
    <w:rsid w:val="0053205E"/>
    <w:rsid w:val="005344FE"/>
    <w:rsid w:val="00534F41"/>
    <w:rsid w:val="00535B4D"/>
    <w:rsid w:val="00540471"/>
    <w:rsid w:val="0054128B"/>
    <w:rsid w:val="00544B51"/>
    <w:rsid w:val="00545465"/>
    <w:rsid w:val="00547DBA"/>
    <w:rsid w:val="00555D4B"/>
    <w:rsid w:val="00557EBD"/>
    <w:rsid w:val="00562A6E"/>
    <w:rsid w:val="005645FF"/>
    <w:rsid w:val="00565AB3"/>
    <w:rsid w:val="00571A6F"/>
    <w:rsid w:val="00575C7A"/>
    <w:rsid w:val="0058163E"/>
    <w:rsid w:val="00582C0D"/>
    <w:rsid w:val="005851DC"/>
    <w:rsid w:val="00585AA6"/>
    <w:rsid w:val="005864C1"/>
    <w:rsid w:val="00593EB1"/>
    <w:rsid w:val="005A0E50"/>
    <w:rsid w:val="005B047B"/>
    <w:rsid w:val="005B3DDB"/>
    <w:rsid w:val="005B4A5E"/>
    <w:rsid w:val="005C5247"/>
    <w:rsid w:val="005C5302"/>
    <w:rsid w:val="005C542E"/>
    <w:rsid w:val="005C63AF"/>
    <w:rsid w:val="005D2475"/>
    <w:rsid w:val="005D4A4E"/>
    <w:rsid w:val="005D541B"/>
    <w:rsid w:val="005D60CD"/>
    <w:rsid w:val="005E297D"/>
    <w:rsid w:val="005E4F09"/>
    <w:rsid w:val="005E50CA"/>
    <w:rsid w:val="005F1123"/>
    <w:rsid w:val="005F4C0B"/>
    <w:rsid w:val="005F4EEC"/>
    <w:rsid w:val="005F67E8"/>
    <w:rsid w:val="005F7385"/>
    <w:rsid w:val="00605CD2"/>
    <w:rsid w:val="00607D84"/>
    <w:rsid w:val="006100B2"/>
    <w:rsid w:val="00612E93"/>
    <w:rsid w:val="00613DFC"/>
    <w:rsid w:val="00616CBF"/>
    <w:rsid w:val="00620545"/>
    <w:rsid w:val="00622BC6"/>
    <w:rsid w:val="00623A25"/>
    <w:rsid w:val="00624059"/>
    <w:rsid w:val="00625E30"/>
    <w:rsid w:val="0062742E"/>
    <w:rsid w:val="00642EB0"/>
    <w:rsid w:val="00651F6E"/>
    <w:rsid w:val="00657411"/>
    <w:rsid w:val="00663F79"/>
    <w:rsid w:val="006641D7"/>
    <w:rsid w:val="0066594D"/>
    <w:rsid w:val="0066799F"/>
    <w:rsid w:val="00667B14"/>
    <w:rsid w:val="006705CB"/>
    <w:rsid w:val="00672D8F"/>
    <w:rsid w:val="00676EFB"/>
    <w:rsid w:val="00680255"/>
    <w:rsid w:val="006807C5"/>
    <w:rsid w:val="00680FB8"/>
    <w:rsid w:val="00681514"/>
    <w:rsid w:val="00683048"/>
    <w:rsid w:val="0068705E"/>
    <w:rsid w:val="0068709F"/>
    <w:rsid w:val="006929E0"/>
    <w:rsid w:val="00696564"/>
    <w:rsid w:val="0069686D"/>
    <w:rsid w:val="006A3151"/>
    <w:rsid w:val="006A3C84"/>
    <w:rsid w:val="006A5F6D"/>
    <w:rsid w:val="006B03AD"/>
    <w:rsid w:val="006B1869"/>
    <w:rsid w:val="006B2EC4"/>
    <w:rsid w:val="006C15B7"/>
    <w:rsid w:val="006C42DA"/>
    <w:rsid w:val="006D0C9A"/>
    <w:rsid w:val="006D10B1"/>
    <w:rsid w:val="006D45FE"/>
    <w:rsid w:val="006E1F31"/>
    <w:rsid w:val="006F01F2"/>
    <w:rsid w:val="006F0649"/>
    <w:rsid w:val="006F079C"/>
    <w:rsid w:val="006F1635"/>
    <w:rsid w:val="006F3669"/>
    <w:rsid w:val="006F3CEA"/>
    <w:rsid w:val="006F5E2F"/>
    <w:rsid w:val="006F7959"/>
    <w:rsid w:val="00701259"/>
    <w:rsid w:val="00704CA3"/>
    <w:rsid w:val="00704FE7"/>
    <w:rsid w:val="0070615D"/>
    <w:rsid w:val="00706354"/>
    <w:rsid w:val="0071072A"/>
    <w:rsid w:val="007166FB"/>
    <w:rsid w:val="00720B98"/>
    <w:rsid w:val="00721830"/>
    <w:rsid w:val="00723A0C"/>
    <w:rsid w:val="0072648E"/>
    <w:rsid w:val="00736DB9"/>
    <w:rsid w:val="007371D8"/>
    <w:rsid w:val="007400C0"/>
    <w:rsid w:val="0074021C"/>
    <w:rsid w:val="00740795"/>
    <w:rsid w:val="00740D9D"/>
    <w:rsid w:val="00741590"/>
    <w:rsid w:val="00746732"/>
    <w:rsid w:val="007511B3"/>
    <w:rsid w:val="0075308A"/>
    <w:rsid w:val="007536A6"/>
    <w:rsid w:val="00757E86"/>
    <w:rsid w:val="007649D9"/>
    <w:rsid w:val="00775DE4"/>
    <w:rsid w:val="00785023"/>
    <w:rsid w:val="0078508D"/>
    <w:rsid w:val="007A0D6C"/>
    <w:rsid w:val="007A5BD3"/>
    <w:rsid w:val="007A6B4A"/>
    <w:rsid w:val="007B20D8"/>
    <w:rsid w:val="007B312B"/>
    <w:rsid w:val="007B5DD3"/>
    <w:rsid w:val="007B5FF5"/>
    <w:rsid w:val="007B7FBE"/>
    <w:rsid w:val="007C263C"/>
    <w:rsid w:val="007C7DF3"/>
    <w:rsid w:val="007D3F27"/>
    <w:rsid w:val="007D4E65"/>
    <w:rsid w:val="007D5689"/>
    <w:rsid w:val="007D62A4"/>
    <w:rsid w:val="007D66E6"/>
    <w:rsid w:val="007E3923"/>
    <w:rsid w:val="007E3E7C"/>
    <w:rsid w:val="007E5E6A"/>
    <w:rsid w:val="007F0FE7"/>
    <w:rsid w:val="007F1AD7"/>
    <w:rsid w:val="007F3BBF"/>
    <w:rsid w:val="007F4BB1"/>
    <w:rsid w:val="007F676D"/>
    <w:rsid w:val="00800D46"/>
    <w:rsid w:val="00802FE0"/>
    <w:rsid w:val="00804CAC"/>
    <w:rsid w:val="00805CB1"/>
    <w:rsid w:val="00805F8B"/>
    <w:rsid w:val="008153D8"/>
    <w:rsid w:val="0081634B"/>
    <w:rsid w:val="00817F4E"/>
    <w:rsid w:val="008273AD"/>
    <w:rsid w:val="00832645"/>
    <w:rsid w:val="00832823"/>
    <w:rsid w:val="00833D00"/>
    <w:rsid w:val="0083583A"/>
    <w:rsid w:val="008427B2"/>
    <w:rsid w:val="0084620D"/>
    <w:rsid w:val="008531C9"/>
    <w:rsid w:val="00866BDF"/>
    <w:rsid w:val="00874177"/>
    <w:rsid w:val="00874D86"/>
    <w:rsid w:val="008758B6"/>
    <w:rsid w:val="00884882"/>
    <w:rsid w:val="00886906"/>
    <w:rsid w:val="008920E4"/>
    <w:rsid w:val="00895E06"/>
    <w:rsid w:val="00895F5C"/>
    <w:rsid w:val="008A1B07"/>
    <w:rsid w:val="008A32F9"/>
    <w:rsid w:val="008A361D"/>
    <w:rsid w:val="008B1D3C"/>
    <w:rsid w:val="008B28AB"/>
    <w:rsid w:val="008B30D9"/>
    <w:rsid w:val="008B62E7"/>
    <w:rsid w:val="008B7AD4"/>
    <w:rsid w:val="008C3167"/>
    <w:rsid w:val="008C703E"/>
    <w:rsid w:val="008D0714"/>
    <w:rsid w:val="008D0ED6"/>
    <w:rsid w:val="008D3EFA"/>
    <w:rsid w:val="008D451B"/>
    <w:rsid w:val="008D6171"/>
    <w:rsid w:val="008D7894"/>
    <w:rsid w:val="008E123F"/>
    <w:rsid w:val="008E4586"/>
    <w:rsid w:val="008E5219"/>
    <w:rsid w:val="008E5A20"/>
    <w:rsid w:val="008E6ACD"/>
    <w:rsid w:val="008E72A0"/>
    <w:rsid w:val="008F1524"/>
    <w:rsid w:val="008F37A8"/>
    <w:rsid w:val="008F4775"/>
    <w:rsid w:val="009000A3"/>
    <w:rsid w:val="00905D94"/>
    <w:rsid w:val="00910032"/>
    <w:rsid w:val="00910A01"/>
    <w:rsid w:val="009123F1"/>
    <w:rsid w:val="00913192"/>
    <w:rsid w:val="0091717E"/>
    <w:rsid w:val="00921984"/>
    <w:rsid w:val="009224CE"/>
    <w:rsid w:val="00932619"/>
    <w:rsid w:val="00933733"/>
    <w:rsid w:val="009342F0"/>
    <w:rsid w:val="00941CE6"/>
    <w:rsid w:val="009446C1"/>
    <w:rsid w:val="00947B2A"/>
    <w:rsid w:val="0095136B"/>
    <w:rsid w:val="009563EF"/>
    <w:rsid w:val="00956827"/>
    <w:rsid w:val="00956E5A"/>
    <w:rsid w:val="00957521"/>
    <w:rsid w:val="00974683"/>
    <w:rsid w:val="009757E9"/>
    <w:rsid w:val="0097678A"/>
    <w:rsid w:val="009767B1"/>
    <w:rsid w:val="0097756E"/>
    <w:rsid w:val="009907BC"/>
    <w:rsid w:val="00992B74"/>
    <w:rsid w:val="00997250"/>
    <w:rsid w:val="00997BE9"/>
    <w:rsid w:val="009A1EBD"/>
    <w:rsid w:val="009A33C8"/>
    <w:rsid w:val="009B2B65"/>
    <w:rsid w:val="009B3D0F"/>
    <w:rsid w:val="009B59F0"/>
    <w:rsid w:val="009C005C"/>
    <w:rsid w:val="009C1EA7"/>
    <w:rsid w:val="009C6D78"/>
    <w:rsid w:val="009D0162"/>
    <w:rsid w:val="009D0D82"/>
    <w:rsid w:val="009D2719"/>
    <w:rsid w:val="009D2B80"/>
    <w:rsid w:val="009D46AD"/>
    <w:rsid w:val="009D5502"/>
    <w:rsid w:val="009D587B"/>
    <w:rsid w:val="009E59ED"/>
    <w:rsid w:val="009E6E8B"/>
    <w:rsid w:val="009F14D7"/>
    <w:rsid w:val="009F4DB2"/>
    <w:rsid w:val="009F5E24"/>
    <w:rsid w:val="00A0059D"/>
    <w:rsid w:val="00A04D68"/>
    <w:rsid w:val="00A060A7"/>
    <w:rsid w:val="00A13A56"/>
    <w:rsid w:val="00A13C6A"/>
    <w:rsid w:val="00A17776"/>
    <w:rsid w:val="00A215B9"/>
    <w:rsid w:val="00A2291B"/>
    <w:rsid w:val="00A365A5"/>
    <w:rsid w:val="00A41013"/>
    <w:rsid w:val="00A4180D"/>
    <w:rsid w:val="00A41A7B"/>
    <w:rsid w:val="00A47042"/>
    <w:rsid w:val="00A52AAE"/>
    <w:rsid w:val="00A56A7A"/>
    <w:rsid w:val="00A577A4"/>
    <w:rsid w:val="00A61529"/>
    <w:rsid w:val="00A706DF"/>
    <w:rsid w:val="00A72808"/>
    <w:rsid w:val="00A75DD2"/>
    <w:rsid w:val="00A82F47"/>
    <w:rsid w:val="00A94DF1"/>
    <w:rsid w:val="00A95BD8"/>
    <w:rsid w:val="00A97F07"/>
    <w:rsid w:val="00AA18B5"/>
    <w:rsid w:val="00AA3D2F"/>
    <w:rsid w:val="00AA726C"/>
    <w:rsid w:val="00AB57DC"/>
    <w:rsid w:val="00AB5CCE"/>
    <w:rsid w:val="00AB784C"/>
    <w:rsid w:val="00AB7D09"/>
    <w:rsid w:val="00AD0DB7"/>
    <w:rsid w:val="00AD156B"/>
    <w:rsid w:val="00AD7CDA"/>
    <w:rsid w:val="00AD7E9D"/>
    <w:rsid w:val="00AE12E4"/>
    <w:rsid w:val="00AE189A"/>
    <w:rsid w:val="00AE33DD"/>
    <w:rsid w:val="00AE3CE7"/>
    <w:rsid w:val="00AE5747"/>
    <w:rsid w:val="00AF008A"/>
    <w:rsid w:val="00AF0164"/>
    <w:rsid w:val="00AF1078"/>
    <w:rsid w:val="00AF6FC6"/>
    <w:rsid w:val="00AF7A97"/>
    <w:rsid w:val="00B032CE"/>
    <w:rsid w:val="00B04BC6"/>
    <w:rsid w:val="00B07B1D"/>
    <w:rsid w:val="00B11E89"/>
    <w:rsid w:val="00B13659"/>
    <w:rsid w:val="00B140E5"/>
    <w:rsid w:val="00B14B12"/>
    <w:rsid w:val="00B16105"/>
    <w:rsid w:val="00B22902"/>
    <w:rsid w:val="00B2311D"/>
    <w:rsid w:val="00B24885"/>
    <w:rsid w:val="00B26EC8"/>
    <w:rsid w:val="00B27048"/>
    <w:rsid w:val="00B34816"/>
    <w:rsid w:val="00B35CAE"/>
    <w:rsid w:val="00B57CF5"/>
    <w:rsid w:val="00B634CB"/>
    <w:rsid w:val="00B641FA"/>
    <w:rsid w:val="00B6516C"/>
    <w:rsid w:val="00B67563"/>
    <w:rsid w:val="00B743C3"/>
    <w:rsid w:val="00B77DB6"/>
    <w:rsid w:val="00B873EC"/>
    <w:rsid w:val="00B901BD"/>
    <w:rsid w:val="00B91F1A"/>
    <w:rsid w:val="00B97FA4"/>
    <w:rsid w:val="00BA282D"/>
    <w:rsid w:val="00BA2B79"/>
    <w:rsid w:val="00BA3C12"/>
    <w:rsid w:val="00BA3D87"/>
    <w:rsid w:val="00BA6C89"/>
    <w:rsid w:val="00BB2865"/>
    <w:rsid w:val="00BB7EDD"/>
    <w:rsid w:val="00BC2227"/>
    <w:rsid w:val="00BC2F67"/>
    <w:rsid w:val="00BD0FB6"/>
    <w:rsid w:val="00BD2BD0"/>
    <w:rsid w:val="00BD3979"/>
    <w:rsid w:val="00BD57A1"/>
    <w:rsid w:val="00BF1BC6"/>
    <w:rsid w:val="00BF4456"/>
    <w:rsid w:val="00C02739"/>
    <w:rsid w:val="00C05411"/>
    <w:rsid w:val="00C062DC"/>
    <w:rsid w:val="00C06A00"/>
    <w:rsid w:val="00C10F7C"/>
    <w:rsid w:val="00C145A3"/>
    <w:rsid w:val="00C14DD6"/>
    <w:rsid w:val="00C2141D"/>
    <w:rsid w:val="00C22BF5"/>
    <w:rsid w:val="00C24114"/>
    <w:rsid w:val="00C24829"/>
    <w:rsid w:val="00C42A7A"/>
    <w:rsid w:val="00C442BD"/>
    <w:rsid w:val="00C45444"/>
    <w:rsid w:val="00C55687"/>
    <w:rsid w:val="00C57704"/>
    <w:rsid w:val="00C57C51"/>
    <w:rsid w:val="00C57F33"/>
    <w:rsid w:val="00C615C5"/>
    <w:rsid w:val="00C615F0"/>
    <w:rsid w:val="00C63FD1"/>
    <w:rsid w:val="00C743EB"/>
    <w:rsid w:val="00C760A8"/>
    <w:rsid w:val="00C901C9"/>
    <w:rsid w:val="00C9133E"/>
    <w:rsid w:val="00CA070F"/>
    <w:rsid w:val="00CA49EF"/>
    <w:rsid w:val="00CB281E"/>
    <w:rsid w:val="00CC020E"/>
    <w:rsid w:val="00CC3D09"/>
    <w:rsid w:val="00CC4E45"/>
    <w:rsid w:val="00CD34CD"/>
    <w:rsid w:val="00CE463E"/>
    <w:rsid w:val="00CF288B"/>
    <w:rsid w:val="00CF3DD2"/>
    <w:rsid w:val="00CF6B8C"/>
    <w:rsid w:val="00CF7C3A"/>
    <w:rsid w:val="00D01A83"/>
    <w:rsid w:val="00D02B54"/>
    <w:rsid w:val="00D04A40"/>
    <w:rsid w:val="00D11588"/>
    <w:rsid w:val="00D1312D"/>
    <w:rsid w:val="00D13ACF"/>
    <w:rsid w:val="00D151EF"/>
    <w:rsid w:val="00D15B57"/>
    <w:rsid w:val="00D1704D"/>
    <w:rsid w:val="00D21C19"/>
    <w:rsid w:val="00D22157"/>
    <w:rsid w:val="00D22415"/>
    <w:rsid w:val="00D22420"/>
    <w:rsid w:val="00D2791F"/>
    <w:rsid w:val="00D31322"/>
    <w:rsid w:val="00D31DBD"/>
    <w:rsid w:val="00D32C38"/>
    <w:rsid w:val="00D4208C"/>
    <w:rsid w:val="00D42885"/>
    <w:rsid w:val="00D43142"/>
    <w:rsid w:val="00D46EDC"/>
    <w:rsid w:val="00D47156"/>
    <w:rsid w:val="00D53B13"/>
    <w:rsid w:val="00D54781"/>
    <w:rsid w:val="00D54C2C"/>
    <w:rsid w:val="00D55009"/>
    <w:rsid w:val="00D579F9"/>
    <w:rsid w:val="00D6048D"/>
    <w:rsid w:val="00D60C40"/>
    <w:rsid w:val="00D64592"/>
    <w:rsid w:val="00D73AAC"/>
    <w:rsid w:val="00D742C8"/>
    <w:rsid w:val="00D74BAC"/>
    <w:rsid w:val="00D74C1A"/>
    <w:rsid w:val="00D770AD"/>
    <w:rsid w:val="00D83BF9"/>
    <w:rsid w:val="00D854CE"/>
    <w:rsid w:val="00D87CB2"/>
    <w:rsid w:val="00D90C96"/>
    <w:rsid w:val="00D94750"/>
    <w:rsid w:val="00D95F5E"/>
    <w:rsid w:val="00D96A8A"/>
    <w:rsid w:val="00D96CBE"/>
    <w:rsid w:val="00DA0DEB"/>
    <w:rsid w:val="00DA2D73"/>
    <w:rsid w:val="00DA461A"/>
    <w:rsid w:val="00DA5C62"/>
    <w:rsid w:val="00DA5F8C"/>
    <w:rsid w:val="00DB3696"/>
    <w:rsid w:val="00DB51FC"/>
    <w:rsid w:val="00DB602B"/>
    <w:rsid w:val="00DC15ED"/>
    <w:rsid w:val="00DD103B"/>
    <w:rsid w:val="00DD56EE"/>
    <w:rsid w:val="00DD670D"/>
    <w:rsid w:val="00DE3465"/>
    <w:rsid w:val="00DF05F2"/>
    <w:rsid w:val="00DF1338"/>
    <w:rsid w:val="00DF3D81"/>
    <w:rsid w:val="00DF459B"/>
    <w:rsid w:val="00DF77D7"/>
    <w:rsid w:val="00E00A68"/>
    <w:rsid w:val="00E01699"/>
    <w:rsid w:val="00E05EE9"/>
    <w:rsid w:val="00E13E17"/>
    <w:rsid w:val="00E14940"/>
    <w:rsid w:val="00E15C83"/>
    <w:rsid w:val="00E21EB3"/>
    <w:rsid w:val="00E2248D"/>
    <w:rsid w:val="00E32C3C"/>
    <w:rsid w:val="00E34791"/>
    <w:rsid w:val="00E362B4"/>
    <w:rsid w:val="00E40B43"/>
    <w:rsid w:val="00E46011"/>
    <w:rsid w:val="00E517C1"/>
    <w:rsid w:val="00E51E6A"/>
    <w:rsid w:val="00E53142"/>
    <w:rsid w:val="00E6027D"/>
    <w:rsid w:val="00E62C28"/>
    <w:rsid w:val="00E63EF1"/>
    <w:rsid w:val="00E64217"/>
    <w:rsid w:val="00E71319"/>
    <w:rsid w:val="00E73B56"/>
    <w:rsid w:val="00E766F2"/>
    <w:rsid w:val="00E82223"/>
    <w:rsid w:val="00E84FF5"/>
    <w:rsid w:val="00E85A7E"/>
    <w:rsid w:val="00E86C27"/>
    <w:rsid w:val="00E972B3"/>
    <w:rsid w:val="00EA3402"/>
    <w:rsid w:val="00EA344D"/>
    <w:rsid w:val="00EA5EB6"/>
    <w:rsid w:val="00EA7F9C"/>
    <w:rsid w:val="00EB1F78"/>
    <w:rsid w:val="00EB3DBD"/>
    <w:rsid w:val="00EC240F"/>
    <w:rsid w:val="00EC6E99"/>
    <w:rsid w:val="00ED463B"/>
    <w:rsid w:val="00ED4B49"/>
    <w:rsid w:val="00ED5D9E"/>
    <w:rsid w:val="00ED7125"/>
    <w:rsid w:val="00ED72AD"/>
    <w:rsid w:val="00EE390C"/>
    <w:rsid w:val="00EE7AEE"/>
    <w:rsid w:val="00EF3042"/>
    <w:rsid w:val="00EF396F"/>
    <w:rsid w:val="00EF6590"/>
    <w:rsid w:val="00EF775D"/>
    <w:rsid w:val="00F02209"/>
    <w:rsid w:val="00F02CBE"/>
    <w:rsid w:val="00F03D76"/>
    <w:rsid w:val="00F06A71"/>
    <w:rsid w:val="00F152DD"/>
    <w:rsid w:val="00F268CF"/>
    <w:rsid w:val="00F32FDF"/>
    <w:rsid w:val="00F404B4"/>
    <w:rsid w:val="00F413A3"/>
    <w:rsid w:val="00F44AB4"/>
    <w:rsid w:val="00F46888"/>
    <w:rsid w:val="00F559AA"/>
    <w:rsid w:val="00F56C7B"/>
    <w:rsid w:val="00F60B3A"/>
    <w:rsid w:val="00F66604"/>
    <w:rsid w:val="00F730E9"/>
    <w:rsid w:val="00F735C4"/>
    <w:rsid w:val="00F7678C"/>
    <w:rsid w:val="00F80D4F"/>
    <w:rsid w:val="00F81817"/>
    <w:rsid w:val="00F8312F"/>
    <w:rsid w:val="00F8763C"/>
    <w:rsid w:val="00F90C99"/>
    <w:rsid w:val="00F92B23"/>
    <w:rsid w:val="00F940C6"/>
    <w:rsid w:val="00F9571D"/>
    <w:rsid w:val="00F96429"/>
    <w:rsid w:val="00FA09A7"/>
    <w:rsid w:val="00FB1455"/>
    <w:rsid w:val="00FB1B58"/>
    <w:rsid w:val="00FB3373"/>
    <w:rsid w:val="00FB4A23"/>
    <w:rsid w:val="00FB7DD6"/>
    <w:rsid w:val="00FC642A"/>
    <w:rsid w:val="00FC6FFE"/>
    <w:rsid w:val="00FC73E8"/>
    <w:rsid w:val="00FD07BC"/>
    <w:rsid w:val="00FE077F"/>
    <w:rsid w:val="00FE3160"/>
    <w:rsid w:val="00FE6400"/>
    <w:rsid w:val="00FF040A"/>
    <w:rsid w:val="00FF2A28"/>
    <w:rsid w:val="00FF51F7"/>
    <w:rsid w:val="00FF5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AD866-9AE3-4AC3-94B3-E37F24C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7C1"/>
    <w:pPr>
      <w:spacing w:line="256" w:lineRule="auto"/>
    </w:pPr>
  </w:style>
  <w:style w:type="paragraph" w:styleId="Kop1">
    <w:name w:val="heading 1"/>
    <w:basedOn w:val="Standaard"/>
    <w:next w:val="Standaard"/>
    <w:link w:val="Kop1Char"/>
    <w:uiPriority w:val="9"/>
    <w:qFormat/>
    <w:rsid w:val="00E51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E517C1"/>
    <w:pPr>
      <w:keepNext/>
      <w:spacing w:after="0" w:line="240" w:lineRule="auto"/>
      <w:outlineLvl w:val="1"/>
    </w:pPr>
    <w:rPr>
      <w:rFonts w:ascii="Times New Roman" w:eastAsia="Times New Roman" w:hAnsi="Times New Roman" w:cs="Times New Roman"/>
      <w:b/>
      <w:bCs/>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7C1"/>
    <w:rPr>
      <w:color w:val="0000FF"/>
      <w:u w:val="single"/>
    </w:rPr>
  </w:style>
  <w:style w:type="character" w:customStyle="1" w:styleId="Kop2Char">
    <w:name w:val="Kop 2 Char"/>
    <w:basedOn w:val="Standaardalinea-lettertype"/>
    <w:link w:val="Kop2"/>
    <w:rsid w:val="00E517C1"/>
    <w:rPr>
      <w:rFonts w:ascii="Times New Roman" w:eastAsia="Times New Roman" w:hAnsi="Times New Roman" w:cs="Times New Roman"/>
      <w:b/>
      <w:bCs/>
      <w:sz w:val="24"/>
      <w:szCs w:val="24"/>
      <w:u w:val="single"/>
      <w:lang w:eastAsia="nl-NL"/>
    </w:rPr>
  </w:style>
  <w:style w:type="paragraph" w:styleId="HTML-voorafopgemaakt">
    <w:name w:val="HTML Preformatted"/>
    <w:basedOn w:val="Standaard"/>
    <w:link w:val="HTML-voorafopgemaaktChar"/>
    <w:uiPriority w:val="99"/>
    <w:unhideWhenUsed/>
    <w:rsid w:val="00E5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voorafopgemaaktChar">
    <w:name w:val="HTML - vooraf opgemaakt Char"/>
    <w:basedOn w:val="Standaardalinea-lettertype"/>
    <w:link w:val="HTML-voorafopgemaakt"/>
    <w:uiPriority w:val="99"/>
    <w:rsid w:val="00E517C1"/>
    <w:rPr>
      <w:rFonts w:ascii="Courier New" w:eastAsia="Times New Roman" w:hAnsi="Courier New" w:cs="Times New Roman"/>
      <w:sz w:val="20"/>
      <w:szCs w:val="20"/>
      <w:lang w:val="x-none" w:eastAsia="x-none"/>
    </w:rPr>
  </w:style>
  <w:style w:type="character" w:customStyle="1" w:styleId="highlight2">
    <w:name w:val="highlight2"/>
    <w:rsid w:val="00E517C1"/>
  </w:style>
  <w:style w:type="character" w:customStyle="1" w:styleId="jrnl">
    <w:name w:val="jrnl"/>
    <w:rsid w:val="00E517C1"/>
  </w:style>
  <w:style w:type="paragraph" w:customStyle="1" w:styleId="authors">
    <w:name w:val="authors"/>
    <w:basedOn w:val="Standaard"/>
    <w:rsid w:val="00E517C1"/>
    <w:pPr>
      <w:spacing w:before="100" w:beforeAutospacing="1" w:after="100" w:afterAutospacing="1" w:line="270" w:lineRule="atLeast"/>
    </w:pPr>
    <w:rPr>
      <w:rFonts w:ascii="Times New Roman" w:eastAsia="Times New Roman" w:hAnsi="Times New Roman" w:cs="Times New Roman"/>
      <w:sz w:val="24"/>
      <w:szCs w:val="24"/>
      <w:lang w:eastAsia="nl-BE"/>
    </w:rPr>
  </w:style>
  <w:style w:type="character" w:styleId="Zwaar">
    <w:name w:val="Strong"/>
    <w:uiPriority w:val="22"/>
    <w:qFormat/>
    <w:rsid w:val="00E517C1"/>
    <w:rPr>
      <w:b/>
      <w:bCs/>
    </w:rPr>
  </w:style>
  <w:style w:type="character" w:customStyle="1" w:styleId="srch-url2">
    <w:name w:val="srch-url2"/>
    <w:rsid w:val="00E517C1"/>
  </w:style>
  <w:style w:type="character" w:styleId="Verwijzingopmerking">
    <w:name w:val="annotation reference"/>
    <w:rsid w:val="00E517C1"/>
    <w:rPr>
      <w:sz w:val="16"/>
      <w:szCs w:val="16"/>
    </w:rPr>
  </w:style>
  <w:style w:type="paragraph" w:styleId="Tekstopmerking">
    <w:name w:val="annotation text"/>
    <w:basedOn w:val="Standaard"/>
    <w:link w:val="TekstopmerkingChar"/>
    <w:rsid w:val="00E517C1"/>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E517C1"/>
    <w:rPr>
      <w:rFonts w:ascii="Times New Roman" w:eastAsia="Times New Roman" w:hAnsi="Times New Roman" w:cs="Times New Roman"/>
      <w:sz w:val="20"/>
      <w:szCs w:val="20"/>
      <w:lang w:val="nl-NL" w:eastAsia="nl-NL"/>
    </w:rPr>
  </w:style>
  <w:style w:type="character" w:customStyle="1" w:styleId="name2">
    <w:name w:val="name2"/>
    <w:rsid w:val="00E517C1"/>
  </w:style>
  <w:style w:type="character" w:customStyle="1" w:styleId="Kop1Char">
    <w:name w:val="Kop 1 Char"/>
    <w:basedOn w:val="Standaardalinea-lettertype"/>
    <w:link w:val="Kop1"/>
    <w:uiPriority w:val="9"/>
    <w:rsid w:val="00E517C1"/>
    <w:rPr>
      <w:rFonts w:asciiTheme="majorHAnsi" w:eastAsiaTheme="majorEastAsia" w:hAnsiTheme="majorHAnsi" w:cstheme="majorBidi"/>
      <w:color w:val="2E74B5" w:themeColor="accent1" w:themeShade="BF"/>
      <w:sz w:val="32"/>
      <w:szCs w:val="32"/>
    </w:rPr>
  </w:style>
  <w:style w:type="character" w:styleId="Nadruk">
    <w:name w:val="Emphasis"/>
    <w:uiPriority w:val="20"/>
    <w:qFormat/>
    <w:rsid w:val="00E517C1"/>
    <w:rPr>
      <w:i/>
      <w:iCs/>
    </w:rPr>
  </w:style>
  <w:style w:type="character" w:customStyle="1" w:styleId="affiliation">
    <w:name w:val="affiliation"/>
    <w:basedOn w:val="Standaardalinea-lettertype"/>
    <w:rsid w:val="00E517C1"/>
  </w:style>
  <w:style w:type="paragraph" w:styleId="Koptekst">
    <w:name w:val="header"/>
    <w:basedOn w:val="Standaard"/>
    <w:link w:val="KoptekstChar"/>
    <w:uiPriority w:val="99"/>
    <w:unhideWhenUsed/>
    <w:rsid w:val="003D0A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A3C"/>
  </w:style>
  <w:style w:type="paragraph" w:styleId="Voettekst">
    <w:name w:val="footer"/>
    <w:basedOn w:val="Standaard"/>
    <w:link w:val="VoettekstChar"/>
    <w:uiPriority w:val="99"/>
    <w:unhideWhenUsed/>
    <w:rsid w:val="003D0A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A3C"/>
  </w:style>
  <w:style w:type="paragraph" w:styleId="Ballontekst">
    <w:name w:val="Balloon Text"/>
    <w:basedOn w:val="Standaard"/>
    <w:link w:val="BallontekstChar"/>
    <w:uiPriority w:val="99"/>
    <w:semiHidden/>
    <w:unhideWhenUsed/>
    <w:rsid w:val="003D0A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A3C"/>
    <w:rPr>
      <w:rFonts w:ascii="Tahoma" w:hAnsi="Tahoma" w:cs="Tahoma"/>
      <w:sz w:val="16"/>
      <w:szCs w:val="16"/>
    </w:rPr>
  </w:style>
  <w:style w:type="character" w:styleId="Tekstvantijdelijkeaanduiding">
    <w:name w:val="Placeholder Text"/>
    <w:basedOn w:val="Standaardalinea-lettertype"/>
    <w:uiPriority w:val="99"/>
    <w:semiHidden/>
    <w:rsid w:val="003D0A3C"/>
    <w:rPr>
      <w:color w:val="808080"/>
    </w:rPr>
  </w:style>
  <w:style w:type="table" w:styleId="Tabelraster">
    <w:name w:val="Table Grid"/>
    <w:basedOn w:val="Standaardtabel"/>
    <w:uiPriority w:val="39"/>
    <w:rsid w:val="003D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7007"/>
    <w:pPr>
      <w:ind w:left="720"/>
      <w:contextualSpacing/>
    </w:pPr>
  </w:style>
  <w:style w:type="paragraph" w:customStyle="1" w:styleId="title1">
    <w:name w:val="title1"/>
    <w:basedOn w:val="Standaard"/>
    <w:rsid w:val="00AD7CDA"/>
    <w:pPr>
      <w:spacing w:after="0" w:line="240" w:lineRule="auto"/>
    </w:pPr>
    <w:rPr>
      <w:rFonts w:ascii="Times New Roman" w:eastAsia="Times New Roman" w:hAnsi="Times New Roman" w:cs="Times New Roman"/>
      <w:sz w:val="27"/>
      <w:szCs w:val="27"/>
      <w:lang w:val="fr-BE" w:eastAsia="fr-BE"/>
    </w:rPr>
  </w:style>
  <w:style w:type="paragraph" w:styleId="Eindnoottekst">
    <w:name w:val="endnote text"/>
    <w:basedOn w:val="Standaard"/>
    <w:link w:val="EindnoottekstChar"/>
    <w:uiPriority w:val="99"/>
    <w:semiHidden/>
    <w:unhideWhenUsed/>
    <w:rsid w:val="003E5E7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E5E76"/>
    <w:rPr>
      <w:sz w:val="20"/>
      <w:szCs w:val="20"/>
    </w:rPr>
  </w:style>
  <w:style w:type="character" w:styleId="Eindnootmarkering">
    <w:name w:val="endnote reference"/>
    <w:basedOn w:val="Standaardalinea-lettertype"/>
    <w:uiPriority w:val="99"/>
    <w:semiHidden/>
    <w:unhideWhenUsed/>
    <w:rsid w:val="003E5E76"/>
    <w:rPr>
      <w:vertAlign w:val="superscript"/>
    </w:rPr>
  </w:style>
  <w:style w:type="paragraph" w:styleId="Normaalweb">
    <w:name w:val="Normal (Web)"/>
    <w:basedOn w:val="Standaard"/>
    <w:uiPriority w:val="99"/>
    <w:unhideWhenUsed/>
    <w:rsid w:val="006C42DA"/>
    <w:pPr>
      <w:spacing w:after="150" w:line="240" w:lineRule="auto"/>
    </w:pPr>
    <w:rPr>
      <w:rFonts w:ascii="Times New Roman" w:eastAsia="Times New Roman" w:hAnsi="Times New Roman" w:cs="Times New Roman"/>
      <w:sz w:val="24"/>
      <w:szCs w:val="24"/>
      <w:lang w:eastAsia="nl-BE"/>
    </w:rPr>
  </w:style>
  <w:style w:type="paragraph" w:styleId="Bibliografie">
    <w:name w:val="Bibliography"/>
    <w:basedOn w:val="Standaard"/>
    <w:next w:val="Standaard"/>
    <w:uiPriority w:val="37"/>
    <w:semiHidden/>
    <w:unhideWhenUsed/>
    <w:rsid w:val="00A3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ECCE89268FC4C8BDB85DD59F8CA56" ma:contentTypeVersion="0" ma:contentTypeDescription="Een nieuw document maken." ma:contentTypeScope="" ma:versionID="f0286dd195fd58df751e053b7ee0803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B57A-B28E-4656-9153-4C3833D1553F}">
  <ds:schemaRefs>
    <ds:schemaRef ds:uri="http://schemas.microsoft.com/sharepoint/v3/contenttype/forms"/>
  </ds:schemaRefs>
</ds:datastoreItem>
</file>

<file path=customXml/itemProps2.xml><?xml version="1.0" encoding="utf-8"?>
<ds:datastoreItem xmlns:ds="http://schemas.openxmlformats.org/officeDocument/2006/customXml" ds:itemID="{2E99B9A1-802D-4B3D-9437-D394F512E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93789-7A08-421E-972B-A19D279A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9A9538-F969-4389-810E-0510F16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1584</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Minerva</dc:creator>
  <cp:lastModifiedBy>Minerva</cp:lastModifiedBy>
  <cp:revision>11</cp:revision>
  <cp:lastPrinted>2020-07-02T21:05:00Z</cp:lastPrinted>
  <dcterms:created xsi:type="dcterms:W3CDTF">2020-07-02T21:06:00Z</dcterms:created>
  <dcterms:modified xsi:type="dcterms:W3CDTF">2020-07-10T08:56:00Z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0x010100DCCECCE89268FC4C8BDB85DD59F8CA56</vt:lpwstr>
  </property>
</Properties>
</file>